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45E39">
      <w:pPr>
        <w:spacing w:before="312" w:beforeLines="100" w:line="360" w:lineRule="auto"/>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 xml:space="preserve">  </w:t>
      </w:r>
      <w:bookmarkStart w:id="0" w:name="PO_15528_PM002_1"/>
      <w:r>
        <w:rPr>
          <w:rFonts w:hint="eastAsia" w:ascii="宋体" w:hAnsi="宋体"/>
          <w:color w:val="000000" w:themeColor="text1"/>
          <w:sz w:val="36"/>
          <w:szCs w:val="36"/>
          <w14:textFill>
            <w14:solidFill>
              <w14:schemeClr w14:val="tx1"/>
            </w14:solidFill>
          </w14:textFill>
        </w:rPr>
        <w:t>浙江警官职业学院2025年乔司校区物业管理服务项目</w:t>
      </w:r>
      <w:bookmarkEnd w:id="0"/>
    </w:p>
    <w:p w14:paraId="21A55888">
      <w:pPr>
        <w:spacing w:before="312" w:beforeLines="100" w:line="360" w:lineRule="auto"/>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color w:val="000000" w:themeColor="text1"/>
          <w:sz w:val="36"/>
          <w:szCs w:val="36"/>
          <w14:textFill>
            <w14:solidFill>
              <w14:schemeClr w14:val="tx1"/>
            </w14:solidFill>
          </w14:textFill>
        </w:rPr>
        <w:t>项目编号：</w:t>
      </w:r>
      <w:bookmarkStart w:id="1" w:name="PO_15528_PM001"/>
      <w:r>
        <w:rPr>
          <w:rFonts w:hint="eastAsia" w:ascii="宋体" w:hAnsi="宋体"/>
          <w:color w:val="000000" w:themeColor="text1"/>
          <w:sz w:val="36"/>
          <w:szCs w:val="36"/>
          <w14:textFill>
            <w14:solidFill>
              <w14:schemeClr w14:val="tx1"/>
            </w14:solidFill>
          </w14:textFill>
        </w:rPr>
        <w:t>ZZCG2025H-GK-117</w:t>
      </w:r>
      <w:bookmarkEnd w:id="1"/>
    </w:p>
    <w:p w14:paraId="2AE7765B">
      <w:pPr>
        <w:spacing w:before="312" w:beforeLines="100" w:after="100" w:afterAutospacing="1" w:line="800" w:lineRule="exact"/>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公</w:t>
      </w:r>
    </w:p>
    <w:p w14:paraId="2C2BF83B">
      <w:pPr>
        <w:spacing w:after="100" w:afterAutospacing="1" w:line="800" w:lineRule="exact"/>
        <w:ind w:right="-108"/>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开</w:t>
      </w:r>
    </w:p>
    <w:p w14:paraId="3BD3498D">
      <w:pPr>
        <w:spacing w:after="100" w:afterAutospacing="1" w:line="800" w:lineRule="exact"/>
        <w:ind w:right="-108"/>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 xml:space="preserve">招 </w:t>
      </w:r>
    </w:p>
    <w:p w14:paraId="17FBB84E">
      <w:pPr>
        <w:spacing w:after="100" w:afterAutospacing="1" w:line="800" w:lineRule="exact"/>
        <w:ind w:right="-108"/>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标</w:t>
      </w:r>
    </w:p>
    <w:p w14:paraId="591FB000">
      <w:pPr>
        <w:spacing w:after="100" w:afterAutospacing="1" w:line="800" w:lineRule="exact"/>
        <w:ind w:right="-108"/>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文</w:t>
      </w:r>
    </w:p>
    <w:p w14:paraId="78465A2D">
      <w:pPr>
        <w:spacing w:after="100" w:afterAutospacing="1" w:line="800" w:lineRule="exact"/>
        <w:ind w:right="-108"/>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件</w:t>
      </w:r>
    </w:p>
    <w:p w14:paraId="16D072A6">
      <w:pPr>
        <w:ind w:right="-110"/>
        <w:rPr>
          <w:rFonts w:hint="eastAsia" w:ascii="宋体" w:hAnsi="宋体"/>
          <w:color w:val="000000" w:themeColor="text1"/>
          <w:sz w:val="32"/>
          <w:szCs w:val="32"/>
          <w14:textFill>
            <w14:solidFill>
              <w14:schemeClr w14:val="tx1"/>
            </w14:solidFill>
          </w14:textFill>
        </w:rPr>
      </w:pPr>
    </w:p>
    <w:p w14:paraId="3D4E07CD">
      <w:pPr>
        <w:ind w:right="-110"/>
        <w:rPr>
          <w:rFonts w:hint="eastAsia" w:ascii="宋体" w:hAnsi="宋体"/>
          <w:color w:val="000000" w:themeColor="text1"/>
          <w:sz w:val="32"/>
          <w:szCs w:val="32"/>
          <w14:textFill>
            <w14:solidFill>
              <w14:schemeClr w14:val="tx1"/>
            </w14:solidFill>
          </w14:textFill>
        </w:rPr>
      </w:pPr>
    </w:p>
    <w:p w14:paraId="02BC1051">
      <w:pPr>
        <w:spacing w:line="500" w:lineRule="exact"/>
        <w:ind w:right="532" w:firstLine="540" w:firstLineChars="150"/>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浙 江 省 政 府 采 购 中 心</w:t>
      </w:r>
    </w:p>
    <w:p w14:paraId="10A884FB">
      <w:pPr>
        <w:spacing w:line="500" w:lineRule="exact"/>
        <w:ind w:right="532"/>
        <w:rPr>
          <w:rFonts w:hint="eastAsia" w:ascii="宋体" w:hAnsi="宋体"/>
          <w:color w:val="000000" w:themeColor="text1"/>
          <w:sz w:val="36"/>
          <w:szCs w:val="36"/>
          <w14:textFill>
            <w14:solidFill>
              <w14:schemeClr w14:val="tx1"/>
            </w14:solidFill>
          </w14:textFill>
        </w:rPr>
      </w:pPr>
    </w:p>
    <w:p w14:paraId="11393D06">
      <w:pPr>
        <w:wordWrap w:val="0"/>
        <w:spacing w:line="500" w:lineRule="exact"/>
        <w:ind w:right="-108" w:firstLine="540" w:firstLineChars="150"/>
        <w:rPr>
          <w:rFonts w:hint="eastAsia" w:hAnsi="宋体"/>
          <w:b/>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地    址：杭州市西湖区宝石一路3号</w:t>
      </w:r>
    </w:p>
    <w:p w14:paraId="6516C24E">
      <w:pPr>
        <w:spacing w:line="500" w:lineRule="exact"/>
        <w:ind w:right="-108" w:firstLine="3072" w:firstLineChars="850"/>
        <w:rPr>
          <w:rFonts w:hint="eastAsia" w:hAnsi="宋体"/>
          <w:b/>
          <w:color w:val="000000" w:themeColor="text1"/>
          <w:sz w:val="36"/>
          <w:szCs w:val="36"/>
          <w14:textFill>
            <w14:solidFill>
              <w14:schemeClr w14:val="tx1"/>
            </w14:solidFill>
          </w14:textFill>
        </w:rPr>
      </w:pPr>
    </w:p>
    <w:p w14:paraId="2440BEE9">
      <w:pPr>
        <w:spacing w:line="500" w:lineRule="exact"/>
        <w:ind w:right="-108" w:firstLine="3072" w:firstLineChars="850"/>
        <w:rPr>
          <w:rFonts w:hint="eastAsia" w:hAnsi="宋体"/>
          <w:b/>
          <w:color w:val="000000" w:themeColor="text1"/>
          <w:sz w:val="36"/>
          <w:szCs w:val="36"/>
          <w14:textFill>
            <w14:solidFill>
              <w14:schemeClr w14:val="tx1"/>
            </w14:solidFill>
          </w14:textFill>
        </w:rPr>
      </w:pPr>
    </w:p>
    <w:p w14:paraId="56473945">
      <w:pPr>
        <w:spacing w:line="500" w:lineRule="exact"/>
        <w:ind w:right="-108" w:firstLine="3072" w:firstLineChars="850"/>
        <w:rPr>
          <w:rFonts w:hint="eastAsia" w:hAnsi="宋体"/>
          <w:b/>
          <w:color w:val="000000" w:themeColor="text1"/>
          <w:sz w:val="36"/>
          <w:szCs w:val="36"/>
          <w14:textFill>
            <w14:solidFill>
              <w14:schemeClr w14:val="tx1"/>
            </w14:solidFill>
          </w14:textFill>
        </w:rPr>
      </w:pPr>
    </w:p>
    <w:p w14:paraId="03FEF029">
      <w:pPr>
        <w:spacing w:line="500" w:lineRule="exact"/>
        <w:ind w:right="-108" w:firstLine="3072" w:firstLineChars="850"/>
        <w:rPr>
          <w:rFonts w:hint="eastAsia" w:hAnsi="宋体"/>
          <w:b/>
          <w:color w:val="000000" w:themeColor="text1"/>
          <w:sz w:val="36"/>
          <w:szCs w:val="36"/>
          <w14:textFill>
            <w14:solidFill>
              <w14:schemeClr w14:val="tx1"/>
            </w14:solidFill>
          </w14:textFill>
        </w:rPr>
      </w:pPr>
    </w:p>
    <w:p w14:paraId="7C9A450E">
      <w:pPr>
        <w:spacing w:line="500" w:lineRule="exact"/>
        <w:ind w:right="-108" w:firstLine="3072" w:firstLineChars="850"/>
        <w:rPr>
          <w:rFonts w:hint="eastAsia" w:hAnsi="宋体"/>
          <w:b/>
          <w:color w:val="000000" w:themeColor="text1"/>
          <w:sz w:val="36"/>
          <w:szCs w:val="36"/>
          <w14:textFill>
            <w14:solidFill>
              <w14:schemeClr w14:val="tx1"/>
            </w14:solidFill>
          </w14:textFill>
        </w:rPr>
      </w:pPr>
    </w:p>
    <w:p w14:paraId="414023BE">
      <w:pPr>
        <w:spacing w:line="500" w:lineRule="exact"/>
        <w:ind w:right="-108" w:firstLine="3072" w:firstLineChars="850"/>
        <w:rPr>
          <w:rFonts w:hint="eastAsia" w:hAnsi="宋体"/>
          <w:b/>
          <w:color w:val="000000" w:themeColor="text1"/>
          <w:sz w:val="36"/>
          <w:szCs w:val="36"/>
          <w14:textFill>
            <w14:solidFill>
              <w14:schemeClr w14:val="tx1"/>
            </w14:solidFill>
          </w14:textFill>
        </w:rPr>
      </w:pPr>
    </w:p>
    <w:p w14:paraId="27A97E06">
      <w:pPr>
        <w:spacing w:line="500" w:lineRule="exact"/>
        <w:ind w:right="-108" w:firstLine="3072" w:firstLineChars="850"/>
        <w:rPr>
          <w:rFonts w:hint="eastAsia"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目</w:t>
      </w:r>
      <w:r>
        <w:rPr>
          <w:rFonts w:hAnsi="宋体"/>
          <w:b/>
          <w:color w:val="000000" w:themeColor="text1"/>
          <w:sz w:val="36"/>
          <w:szCs w:val="36"/>
          <w14:textFill>
            <w14:solidFill>
              <w14:schemeClr w14:val="tx1"/>
            </w14:solidFill>
          </w14:textFill>
        </w:rPr>
        <w:t xml:space="preserve">     </w:t>
      </w:r>
      <w:r>
        <w:rPr>
          <w:rFonts w:hint="eastAsia" w:hAnsi="宋体"/>
          <w:b/>
          <w:color w:val="000000" w:themeColor="text1"/>
          <w:sz w:val="36"/>
          <w:szCs w:val="36"/>
          <w14:textFill>
            <w14:solidFill>
              <w14:schemeClr w14:val="tx1"/>
            </w14:solidFill>
          </w14:textFill>
        </w:rPr>
        <w:t>录</w:t>
      </w:r>
    </w:p>
    <w:p w14:paraId="3F5EC450">
      <w:pPr>
        <w:pStyle w:val="31"/>
        <w:spacing w:before="156" w:after="156" w:line="360" w:lineRule="auto"/>
        <w:jc w:val="center"/>
        <w:rPr>
          <w:rFonts w:hint="eastAsia" w:hAnsi="宋体" w:eastAsia="仿宋_GB2312"/>
          <w:color w:val="000000" w:themeColor="text1"/>
          <w:sz w:val="32"/>
          <w:szCs w:val="32"/>
          <w14:textFill>
            <w14:solidFill>
              <w14:schemeClr w14:val="tx1"/>
            </w14:solidFill>
          </w14:textFill>
        </w:rPr>
      </w:pPr>
    </w:p>
    <w:p w14:paraId="75941B92">
      <w:pPr>
        <w:pStyle w:val="40"/>
        <w:tabs>
          <w:tab w:val="right" w:leader="dot" w:pos="8312"/>
        </w:tabs>
      </w:pPr>
      <w:r>
        <w:rPr>
          <w:rFonts w:hint="eastAsia" w:ascii="宋体" w:hAnsi="宋体" w:eastAsia="仿宋_GB2312"/>
          <w:color w:val="000000" w:themeColor="text1"/>
          <w:sz w:val="30"/>
          <w:szCs w:val="30"/>
          <w14:textFill>
            <w14:solidFill>
              <w14:schemeClr w14:val="tx1"/>
            </w14:solidFill>
          </w14:textFill>
        </w:rPr>
        <w:fldChar w:fldCharType="begin"/>
      </w:r>
      <w:r>
        <w:rPr>
          <w:rFonts w:hint="eastAsia" w:ascii="宋体" w:hAnsi="宋体" w:eastAsia="仿宋_GB2312"/>
          <w:color w:val="000000" w:themeColor="text1"/>
          <w:sz w:val="30"/>
          <w:szCs w:val="30"/>
          <w14:textFill>
            <w14:solidFill>
              <w14:schemeClr w14:val="tx1"/>
            </w14:solidFill>
          </w14:textFill>
        </w:rPr>
        <w:instrText xml:space="preserve"> TOC \o "1-1" \h \z \u </w:instrText>
      </w:r>
      <w:r>
        <w:rPr>
          <w:rFonts w:hint="eastAsia" w:ascii="宋体" w:hAnsi="宋体" w:eastAsia="仿宋_GB2312"/>
          <w:color w:val="000000" w:themeColor="text1"/>
          <w:sz w:val="30"/>
          <w:szCs w:val="30"/>
          <w14:textFill>
            <w14:solidFill>
              <w14:schemeClr w14:val="tx1"/>
            </w14:solidFill>
          </w14:textFill>
        </w:rPr>
        <w:fldChar w:fldCharType="separate"/>
      </w:r>
      <w:r>
        <w:fldChar w:fldCharType="begin"/>
      </w:r>
      <w:r>
        <w:instrText xml:space="preserve"> HYPERLINK \l "_Toc2371" </w:instrText>
      </w:r>
      <w:r>
        <w:fldChar w:fldCharType="separate"/>
      </w:r>
      <w:r>
        <w:rPr>
          <w:rFonts w:hint="eastAsia" w:hAnsi="宋体"/>
          <w:szCs w:val="36"/>
        </w:rPr>
        <w:t>第一章公开招标采购公告</w:t>
      </w:r>
      <w:r>
        <w:tab/>
      </w:r>
      <w:r>
        <w:fldChar w:fldCharType="begin"/>
      </w:r>
      <w:r>
        <w:instrText xml:space="preserve"> PAGEREF _Toc2371 \h </w:instrText>
      </w:r>
      <w:r>
        <w:fldChar w:fldCharType="separate"/>
      </w:r>
      <w:r>
        <w:t>3</w:t>
      </w:r>
      <w:r>
        <w:fldChar w:fldCharType="end"/>
      </w:r>
      <w:r>
        <w:fldChar w:fldCharType="end"/>
      </w:r>
    </w:p>
    <w:p w14:paraId="39EFC67D">
      <w:pPr>
        <w:pStyle w:val="40"/>
        <w:tabs>
          <w:tab w:val="right" w:leader="dot" w:pos="8312"/>
        </w:tabs>
      </w:pPr>
      <w:r>
        <w:fldChar w:fldCharType="begin"/>
      </w:r>
      <w:r>
        <w:instrText xml:space="preserve"> HYPERLINK \l "_Toc29498" </w:instrText>
      </w:r>
      <w:r>
        <w:fldChar w:fldCharType="separate"/>
      </w:r>
      <w:r>
        <w:rPr>
          <w:rFonts w:hint="eastAsia" w:ascii="仿宋" w:hAnsi="仿宋"/>
          <w:szCs w:val="36"/>
        </w:rPr>
        <w:t>第二章投标人须知</w:t>
      </w:r>
      <w:r>
        <w:tab/>
      </w:r>
      <w:r>
        <w:fldChar w:fldCharType="begin"/>
      </w:r>
      <w:r>
        <w:instrText xml:space="preserve"> PAGEREF _Toc29498 \h </w:instrText>
      </w:r>
      <w:r>
        <w:fldChar w:fldCharType="separate"/>
      </w:r>
      <w:r>
        <w:t>7</w:t>
      </w:r>
      <w:r>
        <w:fldChar w:fldCharType="end"/>
      </w:r>
      <w:r>
        <w:fldChar w:fldCharType="end"/>
      </w:r>
    </w:p>
    <w:p w14:paraId="7F919580">
      <w:pPr>
        <w:pStyle w:val="40"/>
        <w:tabs>
          <w:tab w:val="right" w:leader="dot" w:pos="8312"/>
        </w:tabs>
      </w:pPr>
      <w:r>
        <w:fldChar w:fldCharType="begin"/>
      </w:r>
      <w:r>
        <w:instrText xml:space="preserve"> HYPERLINK \l "_Toc2834" </w:instrText>
      </w:r>
      <w:r>
        <w:fldChar w:fldCharType="separate"/>
      </w:r>
      <w:r>
        <w:rPr>
          <w:rFonts w:hint="eastAsia" w:hAnsi="宋体"/>
          <w:szCs w:val="36"/>
        </w:rPr>
        <w:t>第三章评标办法及评分标准</w:t>
      </w:r>
      <w:r>
        <w:tab/>
      </w:r>
      <w:r>
        <w:fldChar w:fldCharType="begin"/>
      </w:r>
      <w:r>
        <w:instrText xml:space="preserve"> PAGEREF _Toc2834 \h </w:instrText>
      </w:r>
      <w:r>
        <w:fldChar w:fldCharType="separate"/>
      </w:r>
      <w:r>
        <w:t>27</w:t>
      </w:r>
      <w:r>
        <w:fldChar w:fldCharType="end"/>
      </w:r>
      <w:r>
        <w:fldChar w:fldCharType="end"/>
      </w:r>
    </w:p>
    <w:p w14:paraId="6B6BCE19">
      <w:pPr>
        <w:pStyle w:val="40"/>
        <w:tabs>
          <w:tab w:val="right" w:leader="dot" w:pos="8312"/>
        </w:tabs>
      </w:pPr>
      <w:r>
        <w:fldChar w:fldCharType="begin"/>
      </w:r>
      <w:r>
        <w:instrText xml:space="preserve"> HYPERLINK \l "_Toc24960" </w:instrText>
      </w:r>
      <w:r>
        <w:fldChar w:fldCharType="separate"/>
      </w:r>
      <w:r>
        <w:rPr>
          <w:rFonts w:hint="eastAsia" w:hAnsi="宋体"/>
          <w:szCs w:val="36"/>
        </w:rPr>
        <w:t>第四章招标需求</w:t>
      </w:r>
      <w:r>
        <w:tab/>
      </w:r>
      <w:r>
        <w:fldChar w:fldCharType="begin"/>
      </w:r>
      <w:r>
        <w:instrText xml:space="preserve"> PAGEREF _Toc24960 \h </w:instrText>
      </w:r>
      <w:r>
        <w:fldChar w:fldCharType="separate"/>
      </w:r>
      <w:r>
        <w:t>29</w:t>
      </w:r>
      <w:r>
        <w:fldChar w:fldCharType="end"/>
      </w:r>
      <w:r>
        <w:fldChar w:fldCharType="end"/>
      </w:r>
    </w:p>
    <w:p w14:paraId="0CDE262F">
      <w:pPr>
        <w:pStyle w:val="40"/>
        <w:tabs>
          <w:tab w:val="right" w:leader="dot" w:pos="8312"/>
        </w:tabs>
      </w:pPr>
      <w:r>
        <w:fldChar w:fldCharType="begin"/>
      </w:r>
      <w:r>
        <w:instrText xml:space="preserve"> HYPERLINK \l "_Toc26308" </w:instrText>
      </w:r>
      <w:r>
        <w:fldChar w:fldCharType="separate"/>
      </w:r>
      <w:r>
        <w:rPr>
          <w:rFonts w:hint="eastAsia" w:hAnsi="宋体"/>
          <w:szCs w:val="36"/>
        </w:rPr>
        <w:t>第五章浙江省政府采购合同主要条款指引</w:t>
      </w:r>
      <w:r>
        <w:tab/>
      </w:r>
      <w:r>
        <w:fldChar w:fldCharType="begin"/>
      </w:r>
      <w:r>
        <w:instrText xml:space="preserve"> PAGEREF _Toc26308 \h </w:instrText>
      </w:r>
      <w:r>
        <w:fldChar w:fldCharType="separate"/>
      </w:r>
      <w:r>
        <w:t>31</w:t>
      </w:r>
      <w:r>
        <w:fldChar w:fldCharType="end"/>
      </w:r>
      <w:r>
        <w:fldChar w:fldCharType="end"/>
      </w:r>
    </w:p>
    <w:p w14:paraId="33AC5741">
      <w:pPr>
        <w:pStyle w:val="40"/>
        <w:tabs>
          <w:tab w:val="right" w:leader="dot" w:pos="8312"/>
        </w:tabs>
      </w:pPr>
      <w:r>
        <w:fldChar w:fldCharType="begin"/>
      </w:r>
      <w:r>
        <w:instrText xml:space="preserve"> HYPERLINK \l "_Toc22013" </w:instrText>
      </w:r>
      <w:r>
        <w:fldChar w:fldCharType="separate"/>
      </w:r>
      <w:r>
        <w:rPr>
          <w:rFonts w:hint="eastAsia" w:hAnsi="宋体"/>
          <w:szCs w:val="36"/>
        </w:rPr>
        <w:t>第六章投标文件格式附件</w:t>
      </w:r>
      <w:r>
        <w:tab/>
      </w:r>
      <w:r>
        <w:fldChar w:fldCharType="begin"/>
      </w:r>
      <w:r>
        <w:instrText xml:space="preserve"> PAGEREF _Toc22013 \h </w:instrText>
      </w:r>
      <w:r>
        <w:fldChar w:fldCharType="separate"/>
      </w:r>
      <w:r>
        <w:t>36</w:t>
      </w:r>
      <w:r>
        <w:fldChar w:fldCharType="end"/>
      </w:r>
      <w:r>
        <w:fldChar w:fldCharType="end"/>
      </w:r>
    </w:p>
    <w:p w14:paraId="7B713265">
      <w:pPr>
        <w:spacing w:before="156" w:beforeLines="50" w:line="480" w:lineRule="exact"/>
        <w:ind w:left="165"/>
        <w:rPr>
          <w:rFonts w:hint="eastAsia" w:ascii="宋体" w:hAnsi="宋体" w:eastAsia="仿宋_GB2312"/>
          <w:color w:val="000000" w:themeColor="text1"/>
          <w:sz w:val="30"/>
          <w:szCs w:val="30"/>
          <w14:textFill>
            <w14:solidFill>
              <w14:schemeClr w14:val="tx1"/>
            </w14:solidFill>
          </w14:textFill>
        </w:rPr>
      </w:pPr>
      <w:r>
        <w:rPr>
          <w:rFonts w:hint="eastAsia" w:ascii="宋体" w:hAnsi="宋体" w:eastAsia="仿宋_GB2312"/>
          <w:color w:val="000000" w:themeColor="text1"/>
          <w:szCs w:val="30"/>
          <w14:textFill>
            <w14:solidFill>
              <w14:schemeClr w14:val="tx1"/>
            </w14:solidFill>
          </w14:textFill>
        </w:rPr>
        <w:fldChar w:fldCharType="end"/>
      </w:r>
    </w:p>
    <w:p w14:paraId="1627F5B4">
      <w:pPr>
        <w:pStyle w:val="31"/>
        <w:spacing w:before="156" w:after="156" w:line="360" w:lineRule="auto"/>
        <w:ind w:firstLine="640"/>
        <w:jc w:val="center"/>
        <w:outlineLvl w:val="0"/>
        <w:rPr>
          <w:rFonts w:hint="eastAsia" w:hAnsi="宋体"/>
          <w:b/>
          <w:color w:val="000000" w:themeColor="text1"/>
          <w:sz w:val="36"/>
          <w:szCs w:val="36"/>
          <w14:textFill>
            <w14:solidFill>
              <w14:schemeClr w14:val="tx1"/>
            </w14:solidFill>
          </w14:textFill>
        </w:rPr>
      </w:pPr>
      <w:r>
        <w:rPr>
          <w:rFonts w:hint="eastAsia" w:hAnsi="宋体" w:eastAsia="仿宋_GB2312"/>
          <w:color w:val="000000" w:themeColor="text1"/>
          <w:kern w:val="0"/>
          <w:sz w:val="32"/>
          <w:szCs w:val="32"/>
          <w14:textFill>
            <w14:solidFill>
              <w14:schemeClr w14:val="tx1"/>
            </w14:solidFill>
          </w14:textFill>
        </w:rPr>
        <w:br w:type="page"/>
      </w:r>
      <w:bookmarkStart w:id="2" w:name="_Toc2371"/>
      <w:r>
        <w:rPr>
          <w:rFonts w:hint="eastAsia" w:hAnsi="宋体"/>
          <w:b/>
          <w:color w:val="000000" w:themeColor="text1"/>
          <w:sz w:val="36"/>
          <w:szCs w:val="36"/>
          <w14:textFill>
            <w14:solidFill>
              <w14:schemeClr w14:val="tx1"/>
            </w14:solidFill>
          </w14:textFill>
        </w:rPr>
        <w:t>第一章公开招标采购公告</w:t>
      </w:r>
      <w:bookmarkEnd w:id="2"/>
    </w:p>
    <w:p w14:paraId="6982A865">
      <w:pPr>
        <w:pStyle w:val="397"/>
        <w:widowControl w:val="0"/>
        <w:spacing w:after="156" w:line="460" w:lineRule="exact"/>
        <w:ind w:firstLine="56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hint="eastAsia" w:ascii="仿宋" w:hAnsi="仿宋" w:eastAsia="仿宋"/>
          <w:color w:val="000000" w:themeColor="text1"/>
          <w:sz w:val="30"/>
          <w:szCs w:val="30"/>
          <w14:textFill>
            <w14:solidFill>
              <w14:schemeClr w14:val="tx1"/>
            </w14:solidFill>
          </w14:textFill>
        </w:rPr>
        <w:t>：</w:t>
      </w:r>
    </w:p>
    <w:p w14:paraId="776322C0">
      <w:pPr>
        <w:snapToGrid w:val="0"/>
        <w:spacing w:line="460" w:lineRule="exact"/>
        <w:ind w:firstLine="600" w:firstLineChars="200"/>
        <w:rPr>
          <w:rFonts w:hint="eastAsia" w:ascii="仿宋" w:hAnsi="仿宋" w:eastAsia="仿宋" w:cs="Arial"/>
          <w:color w:val="000000" w:themeColor="text1"/>
          <w:sz w:val="30"/>
          <w:szCs w:val="30"/>
          <w14:textFill>
            <w14:solidFill>
              <w14:schemeClr w14:val="tx1"/>
            </w14:solidFill>
          </w14:textFill>
        </w:rPr>
      </w:pPr>
      <w:r>
        <w:rPr>
          <w:rFonts w:hint="eastAsia" w:ascii="仿宋" w:hAnsi="仿宋" w:eastAsia="仿宋" w:cs="Arial"/>
          <w:color w:val="000000" w:themeColor="text1"/>
          <w:sz w:val="30"/>
          <w:szCs w:val="30"/>
          <w14:textFill>
            <w14:solidFill>
              <w14:schemeClr w14:val="tx1"/>
            </w14:solidFill>
          </w14:textFill>
        </w:rPr>
        <w:t>一、</w:t>
      </w:r>
      <w:r>
        <w:rPr>
          <w:rFonts w:hint="eastAsia" w:ascii="仿宋" w:hAnsi="仿宋" w:eastAsia="仿宋" w:cs="Arial"/>
          <w:b/>
          <w:bCs/>
          <w:color w:val="000000" w:themeColor="text1"/>
          <w:sz w:val="30"/>
          <w:szCs w:val="30"/>
          <w14:textFill>
            <w14:solidFill>
              <w14:schemeClr w14:val="tx1"/>
            </w14:solidFill>
          </w14:textFill>
        </w:rPr>
        <w:t>项目编号：</w:t>
      </w:r>
      <w:bookmarkStart w:id="3" w:name="PO_15528_PM001_1"/>
      <w:r>
        <w:rPr>
          <w:rFonts w:hint="eastAsia" w:ascii="仿宋" w:hAnsi="仿宋" w:eastAsia="仿宋" w:cs="Arial"/>
          <w:b/>
          <w:bCs/>
          <w:color w:val="000000" w:themeColor="text1"/>
          <w:sz w:val="30"/>
          <w:szCs w:val="30"/>
          <w14:textFill>
            <w14:solidFill>
              <w14:schemeClr w14:val="tx1"/>
            </w14:solidFill>
          </w14:textFill>
        </w:rPr>
        <w:t>ZZCG2025H-GK-117</w:t>
      </w:r>
      <w:bookmarkEnd w:id="3"/>
    </w:p>
    <w:p w14:paraId="2DA36840">
      <w:pPr>
        <w:snapToGrid w:val="0"/>
        <w:spacing w:after="156" w:afterLines="50" w:line="46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color w:val="000000" w:themeColor="text1"/>
          <w:sz w:val="30"/>
          <w:szCs w:val="30"/>
          <w14:textFill>
            <w14:solidFill>
              <w14:schemeClr w14:val="tx1"/>
            </w14:solidFill>
          </w14:textFill>
        </w:rPr>
        <w:t>二、</w:t>
      </w:r>
      <w:r>
        <w:rPr>
          <w:rFonts w:hint="eastAsia" w:ascii="仿宋" w:hAnsi="仿宋" w:eastAsia="仿宋" w:cs="Arial"/>
          <w:b/>
          <w:color w:val="000000" w:themeColor="text1"/>
          <w:sz w:val="28"/>
          <w:szCs w:val="28"/>
          <w14:textFill>
            <w14:solidFill>
              <w14:schemeClr w14:val="tx1"/>
            </w14:solidFill>
          </w14:textFill>
        </w:rPr>
        <w:t>公告期限：5个工作日</w:t>
      </w:r>
    </w:p>
    <w:p w14:paraId="3548B9DA">
      <w:pPr>
        <w:snapToGrid w:val="0"/>
        <w:spacing w:after="156" w:afterLines="50" w:line="460" w:lineRule="exact"/>
        <w:ind w:firstLine="602" w:firstLineChars="200"/>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30"/>
          <w:szCs w:val="30"/>
          <w14:textFill>
            <w14:solidFill>
              <w14:schemeClr w14:val="tx1"/>
            </w14:solidFill>
          </w14:textFill>
        </w:rPr>
        <w:t>三、</w:t>
      </w:r>
      <w:r>
        <w:rPr>
          <w:rFonts w:hint="eastAsia" w:ascii="仿宋" w:hAnsi="仿宋" w:eastAsia="仿宋" w:cs="Arial"/>
          <w:b/>
          <w:color w:val="000000" w:themeColor="text1"/>
          <w:sz w:val="28"/>
          <w:szCs w:val="28"/>
          <w14:textFill>
            <w14:solidFill>
              <w14:schemeClr w14:val="tx1"/>
            </w14:solidFill>
          </w14:textFill>
        </w:rPr>
        <w:t>采购项目内容、数量及预算</w:t>
      </w:r>
      <w:bookmarkStart w:id="4" w:name="PO_15528_PM004"/>
      <w:r>
        <w:rPr>
          <w:rFonts w:hint="eastAsia" w:ascii="仿宋" w:hAnsi="仿宋" w:eastAsia="仿宋" w:cs="Arial"/>
          <w:b/>
          <w:color w:val="000000" w:themeColor="text1"/>
          <w:sz w:val="28"/>
          <w:szCs w:val="28"/>
          <w14:textFill>
            <w14:solidFill>
              <w14:schemeClr w14:val="tx1"/>
            </w14:solidFill>
          </w14:textFill>
        </w:rPr>
        <w:t xml:space="preserve"> </w:t>
      </w:r>
    </w:p>
    <w:tbl>
      <w:tblPr>
        <w:tblStyle w:val="6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276"/>
        <w:gridCol w:w="1026"/>
        <w:gridCol w:w="1026"/>
        <w:gridCol w:w="1026"/>
        <w:gridCol w:w="1026"/>
        <w:gridCol w:w="1335"/>
        <w:gridCol w:w="1032"/>
      </w:tblGrid>
      <w:tr w14:paraId="64C80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5" w:type="dxa"/>
          </w:tcPr>
          <w:p w14:paraId="49BFD6DF">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标项序号</w:t>
            </w:r>
          </w:p>
        </w:tc>
        <w:tc>
          <w:tcPr>
            <w:tcW w:w="1276" w:type="dxa"/>
          </w:tcPr>
          <w:p w14:paraId="5E0EA58C">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标项名称</w:t>
            </w:r>
          </w:p>
        </w:tc>
        <w:tc>
          <w:tcPr>
            <w:tcW w:w="1026" w:type="dxa"/>
          </w:tcPr>
          <w:p w14:paraId="1E0F0586">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数量</w:t>
            </w:r>
          </w:p>
        </w:tc>
        <w:tc>
          <w:tcPr>
            <w:tcW w:w="1026" w:type="dxa"/>
          </w:tcPr>
          <w:p w14:paraId="5961A5EF">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单位</w:t>
            </w:r>
          </w:p>
        </w:tc>
        <w:tc>
          <w:tcPr>
            <w:tcW w:w="1026" w:type="dxa"/>
          </w:tcPr>
          <w:p w14:paraId="692A5CA5">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预算金额(万元)</w:t>
            </w:r>
          </w:p>
        </w:tc>
        <w:tc>
          <w:tcPr>
            <w:tcW w:w="1026" w:type="dxa"/>
          </w:tcPr>
          <w:p w14:paraId="34D1784D">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简要规格描述或标项基本概况介绍</w:t>
            </w:r>
          </w:p>
        </w:tc>
        <w:tc>
          <w:tcPr>
            <w:tcW w:w="1335" w:type="dxa"/>
          </w:tcPr>
          <w:p w14:paraId="6B6DA0D5">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最高限价(万元)</w:t>
            </w:r>
          </w:p>
        </w:tc>
        <w:tc>
          <w:tcPr>
            <w:tcW w:w="1032" w:type="dxa"/>
          </w:tcPr>
          <w:p w14:paraId="1F0C1400">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备注</w:t>
            </w:r>
          </w:p>
        </w:tc>
      </w:tr>
      <w:tr w14:paraId="0388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5" w:type="dxa"/>
          </w:tcPr>
          <w:p w14:paraId="069E76C0">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1</w:t>
            </w:r>
          </w:p>
        </w:tc>
        <w:tc>
          <w:tcPr>
            <w:tcW w:w="1276" w:type="dxa"/>
          </w:tcPr>
          <w:p w14:paraId="3DC8D9A1">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浙江警官职业学院2025年乔司校区物业管理服务项目</w:t>
            </w:r>
          </w:p>
        </w:tc>
        <w:tc>
          <w:tcPr>
            <w:tcW w:w="1026" w:type="dxa"/>
          </w:tcPr>
          <w:p w14:paraId="04D5E240">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不限</w:t>
            </w:r>
          </w:p>
        </w:tc>
        <w:tc>
          <w:tcPr>
            <w:tcW w:w="1026" w:type="dxa"/>
          </w:tcPr>
          <w:p w14:paraId="7586979D">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项</w:t>
            </w:r>
          </w:p>
        </w:tc>
        <w:tc>
          <w:tcPr>
            <w:tcW w:w="1026" w:type="dxa"/>
          </w:tcPr>
          <w:p w14:paraId="18665551">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280</w:t>
            </w:r>
          </w:p>
        </w:tc>
        <w:tc>
          <w:tcPr>
            <w:tcW w:w="1026" w:type="dxa"/>
          </w:tcPr>
          <w:p w14:paraId="0833CBC8">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详见需求</w:t>
            </w:r>
          </w:p>
        </w:tc>
        <w:tc>
          <w:tcPr>
            <w:tcW w:w="1335" w:type="dxa"/>
          </w:tcPr>
          <w:p w14:paraId="49916814">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255.0</w:t>
            </w:r>
          </w:p>
        </w:tc>
        <w:tc>
          <w:tcPr>
            <w:tcW w:w="1032" w:type="dxa"/>
          </w:tcPr>
          <w:p w14:paraId="21F74CA5">
            <w:pPr>
              <w:snapToGrid w:val="0"/>
              <w:spacing w:after="156" w:afterLines="50" w:line="460" w:lineRule="exact"/>
              <w:rPr>
                <w:rFonts w:hint="eastAsia" w:ascii="仿宋" w:hAnsi="仿宋" w:eastAsia="仿宋" w:cs="Arial"/>
                <w:b/>
                <w:color w:val="000000" w:themeColor="text1"/>
                <w:sz w:val="28"/>
                <w:szCs w:val="28"/>
                <w14:textFill>
                  <w14:solidFill>
                    <w14:schemeClr w14:val="tx1"/>
                  </w14:solidFill>
                </w14:textFill>
              </w:rPr>
            </w:pPr>
          </w:p>
        </w:tc>
      </w:tr>
    </w:tbl>
    <w:p w14:paraId="57173829">
      <w:pPr>
        <w:snapToGrid w:val="0"/>
        <w:spacing w:after="156" w:afterLines="50" w:line="460" w:lineRule="exact"/>
        <w:ind w:firstLine="562" w:firstLineChars="200"/>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 xml:space="preserve"> </w:t>
      </w:r>
      <w:bookmarkEnd w:id="4"/>
    </w:p>
    <w:p w14:paraId="7599F73C">
      <w:pPr>
        <w:snapToGrid w:val="0"/>
        <w:spacing w:line="46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四、合格投标人的资格要求</w:t>
      </w:r>
    </w:p>
    <w:p w14:paraId="6668518E">
      <w:pPr>
        <w:snapToGrid w:val="0"/>
        <w:spacing w:line="460" w:lineRule="exact"/>
        <w:ind w:firstLine="560" w:firstLineChars="200"/>
        <w:rPr>
          <w:rFonts w:hint="eastAsia" w:ascii="仿宋" w:hAnsi="仿宋" w:eastAsia="仿宋" w:cs="Arial"/>
          <w:bCs/>
          <w:color w:val="000000" w:themeColor="text1"/>
          <w:sz w:val="28"/>
          <w:szCs w:val="28"/>
          <w14:textFill>
            <w14:solidFill>
              <w14:schemeClr w14:val="tx1"/>
            </w14:solidFill>
          </w14:textFill>
        </w:rPr>
      </w:pPr>
      <w:r>
        <w:rPr>
          <w:rFonts w:hint="eastAsia" w:ascii="仿宋" w:hAnsi="仿宋" w:eastAsia="仿宋" w:cs="Arial"/>
          <w:bCs/>
          <w:color w:val="000000" w:themeColor="text1"/>
          <w:sz w:val="28"/>
          <w:szCs w:val="28"/>
          <w14:textFill>
            <w14:solidFill>
              <w14:schemeClr w14:val="tx1"/>
            </w14:solidFill>
          </w14:textFill>
        </w:rPr>
        <w:t>符合《中华人民共和国政府采购法》第二十二条规定,且未被</w:t>
      </w:r>
      <w:r>
        <w:rPr>
          <w:rFonts w:hint="eastAsia" w:ascii="仿宋" w:hAnsi="仿宋" w:eastAsia="仿宋"/>
          <w:color w:val="000000" w:themeColor="text1"/>
          <w:sz w:val="28"/>
          <w:szCs w:val="28"/>
          <w14:textFill>
            <w14:solidFill>
              <w14:schemeClr w14:val="tx1"/>
            </w14:solidFill>
          </w14:textFill>
        </w:rPr>
        <w:t>“信用中国”（www.creditchina.gov.cn）、中国政府采购网（www.ccgp.gov.cn）列入失信被执行人、重大税收违法案件当事人名单（重大税收违法失信主体名单）、政府采购严重违法失信行为记录名单。</w:t>
      </w:r>
    </w:p>
    <w:p w14:paraId="7DB85F39">
      <w:pPr>
        <w:snapToGrid w:val="0"/>
        <w:spacing w:line="46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bookmarkStart w:id="5" w:name="PO_416_PM006"/>
      <w:r>
        <w:rPr>
          <w:rFonts w:hint="eastAsia" w:ascii="仿宋" w:hAnsi="仿宋" w:eastAsia="仿宋" w:cs="Arial"/>
          <w:b/>
          <w:bCs/>
          <w:color w:val="000000" w:themeColor="text1"/>
          <w:sz w:val="30"/>
          <w:szCs w:val="30"/>
          <w14:textFill>
            <w14:solidFill>
              <w14:schemeClr w14:val="tx1"/>
            </w14:solidFill>
          </w14:textFill>
        </w:rPr>
        <w:t xml:space="preserve"> </w:t>
      </w:r>
      <w:bookmarkEnd w:id="5"/>
      <w:r>
        <w:rPr>
          <w:rFonts w:hint="eastAsia" w:ascii="仿宋" w:hAnsi="仿宋" w:eastAsia="仿宋" w:cs="Arial"/>
          <w:b/>
          <w:bCs/>
          <w:color w:val="000000" w:themeColor="text1"/>
          <w:sz w:val="30"/>
          <w:szCs w:val="30"/>
          <w14:textFill>
            <w14:solidFill>
              <w14:schemeClr w14:val="tx1"/>
            </w14:solidFill>
          </w14:textFill>
        </w:rPr>
        <w:t>投标人的特定条件：无</w:t>
      </w:r>
    </w:p>
    <w:p w14:paraId="643B67E9">
      <w:pPr>
        <w:snapToGrid w:val="0"/>
        <w:spacing w:line="500" w:lineRule="exact"/>
        <w:ind w:firstLine="602" w:firstLineChars="200"/>
        <w:rPr>
          <w:rFonts w:hint="eastAsia" w:ascii="仿宋" w:hAnsi="仿宋" w:eastAsia="仿宋"/>
          <w:color w:val="000000" w:themeColor="text1"/>
          <w:sz w:val="28"/>
          <w:szCs w:val="28"/>
          <w14:textFill>
            <w14:solidFill>
              <w14:schemeClr w14:val="tx1"/>
            </w14:solidFill>
          </w14:textFill>
        </w:rPr>
      </w:pPr>
      <w:bookmarkStart w:id="6" w:name="PO_15528_PM007"/>
      <w:r>
        <w:rPr>
          <w:rFonts w:hint="eastAsia" w:ascii="仿宋" w:hAnsi="仿宋" w:eastAsia="仿宋" w:cs="Arial"/>
          <w:b/>
          <w:bCs/>
          <w:color w:val="000000" w:themeColor="text1"/>
          <w:sz w:val="30"/>
          <w:szCs w:val="30"/>
          <w14:textFill>
            <w14:solidFill>
              <w14:schemeClr w14:val="tx1"/>
            </w14:solidFill>
          </w14:textFill>
        </w:rPr>
        <w:t>标项1:允许联合体投标</w:t>
      </w:r>
      <w:bookmarkEnd w:id="6"/>
    </w:p>
    <w:p w14:paraId="3966FD51">
      <w:pPr>
        <w:snapToGrid w:val="0"/>
        <w:spacing w:line="500" w:lineRule="exact"/>
        <w:ind w:firstLine="562" w:firstLineChars="200"/>
        <w:rPr>
          <w:rFonts w:hint="eastAsia" w:ascii="宋体" w:hAnsi="宋体" w:cs="Arial"/>
          <w:b/>
          <w:bCs/>
          <w:color w:val="000000" w:themeColor="text1"/>
          <w:sz w:val="28"/>
          <w:szCs w:val="28"/>
          <w14:textFill>
            <w14:solidFill>
              <w14:schemeClr w14:val="tx1"/>
            </w14:solidFill>
          </w14:textFill>
        </w:rPr>
      </w:pPr>
      <w:r>
        <w:rPr>
          <w:rFonts w:hint="eastAsia" w:ascii="宋体" w:hAnsi="宋体" w:cs="仿宋"/>
          <w:b/>
          <w:bCs/>
          <w:color w:val="000000" w:themeColor="text1"/>
          <w:kern w:val="0"/>
          <w:sz w:val="28"/>
          <w:szCs w:val="28"/>
          <w:lang w:val="zh-CN"/>
          <w14:textFill>
            <w14:solidFill>
              <w14:schemeClr w14:val="tx1"/>
            </w14:solidFill>
          </w14:textFill>
        </w:rPr>
        <w:t>五、获取</w:t>
      </w:r>
      <w:r>
        <w:rPr>
          <w:rFonts w:hint="eastAsia" w:ascii="宋体" w:hAnsi="宋体" w:cs="仿宋"/>
          <w:b/>
          <w:bCs/>
          <w:color w:val="000000" w:themeColor="text1"/>
          <w:kern w:val="0"/>
          <w:sz w:val="28"/>
          <w:szCs w:val="28"/>
          <w14:textFill>
            <w14:solidFill>
              <w14:schemeClr w14:val="tx1"/>
            </w14:solidFill>
          </w14:textFill>
        </w:rPr>
        <w:t>招标文件</w:t>
      </w:r>
    </w:p>
    <w:p w14:paraId="7171CB76">
      <w:pPr>
        <w:snapToGrid w:val="0"/>
        <w:spacing w:line="500" w:lineRule="exact"/>
        <w:ind w:firstLine="560" w:firstLineChars="200"/>
        <w:rPr>
          <w:rFonts w:hint="eastAsia"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1.获取时间：</w:t>
      </w:r>
      <w:r>
        <w:rPr>
          <w:rFonts w:hint="eastAsia" w:ascii="仿宋" w:hAnsi="仿宋" w:eastAsia="仿宋"/>
          <w:color w:val="000000" w:themeColor="text1"/>
          <w:kern w:val="0"/>
          <w:sz w:val="30"/>
          <w:szCs w:val="30"/>
          <w14:textFill>
            <w14:solidFill>
              <w14:schemeClr w14:val="tx1"/>
            </w14:solidFill>
          </w14:textFill>
        </w:rPr>
        <w:t xml:space="preserve">[项目采购-报名开始日期] 至 </w:t>
      </w:r>
      <w:bookmarkStart w:id="7" w:name="PO_15528_PM009"/>
      <w:r>
        <w:rPr>
          <w:rFonts w:hint="eastAsia" w:ascii="仿宋" w:hAnsi="仿宋" w:eastAsia="仿宋" w:cs="Arial"/>
          <w:color w:val="000000" w:themeColor="text1"/>
          <w:sz w:val="30"/>
          <w:szCs w:val="30"/>
          <w:lang w:eastAsia="zh-CN"/>
          <w14:textFill>
            <w14:solidFill>
              <w14:schemeClr w14:val="tx1"/>
            </w14:solidFill>
          </w14:textFill>
        </w:rPr>
        <w:t>2025-08-12 09:00:00</w:t>
      </w:r>
      <w:r>
        <w:rPr>
          <w:rFonts w:hint="eastAsia" w:ascii="仿宋" w:hAnsi="仿宋" w:eastAsia="仿宋"/>
          <w:color w:val="000000" w:themeColor="text1"/>
          <w:kern w:val="0"/>
          <w:sz w:val="30"/>
          <w:szCs w:val="30"/>
          <w14:textFill>
            <w14:solidFill>
              <w14:schemeClr w14:val="tx1"/>
            </w14:solidFill>
          </w14:textFill>
        </w:rPr>
        <w:t xml:space="preserve"> </w:t>
      </w:r>
      <w:bookmarkEnd w:id="7"/>
      <w:r>
        <w:rPr>
          <w:rFonts w:hint="eastAsia" w:ascii="宋体" w:hAnsi="宋体"/>
          <w:color w:val="000000" w:themeColor="text1"/>
          <w:kern w:val="0"/>
          <w:sz w:val="28"/>
          <w:szCs w:val="28"/>
          <w14:textFill>
            <w14:solidFill>
              <w14:schemeClr w14:val="tx1"/>
            </w14:solidFill>
          </w14:textFill>
        </w:rPr>
        <w:t>。</w:t>
      </w:r>
    </w:p>
    <w:p w14:paraId="6FBF1067">
      <w:pPr>
        <w:autoSpaceDE w:val="0"/>
        <w:autoSpaceDN w:val="0"/>
        <w:adjustRightInd w:val="0"/>
        <w:snapToGrid w:val="0"/>
        <w:spacing w:line="500" w:lineRule="exact"/>
        <w:ind w:firstLine="600"/>
        <w:rPr>
          <w:rFonts w:hint="eastAsia" w:ascii="宋体" w:hAnsi="宋体" w:cs="仿宋"/>
          <w:color w:val="000000" w:themeColor="text1"/>
          <w:kern w:val="0"/>
          <w:sz w:val="28"/>
          <w:szCs w:val="28"/>
          <w:lang w:val="zh-CN"/>
          <w14:textFill>
            <w14:solidFill>
              <w14:schemeClr w14:val="tx1"/>
            </w14:solidFill>
          </w14:textFill>
        </w:rPr>
      </w:pPr>
      <w:r>
        <w:rPr>
          <w:rFonts w:hint="eastAsia" w:ascii="宋体" w:hAnsi="宋体" w:cs="仿宋"/>
          <w:color w:val="000000" w:themeColor="text1"/>
          <w:kern w:val="0"/>
          <w:sz w:val="28"/>
          <w:szCs w:val="28"/>
          <w:lang w:val="zh-CN"/>
          <w14:textFill>
            <w14:solidFill>
              <w14:schemeClr w14:val="tx1"/>
            </w14:solidFill>
          </w14:textFill>
        </w:rPr>
        <w:t>2.获取方式：本项目招标文件实行网上获取。供应商登录浙江政府采购网（</w:t>
      </w:r>
      <w:r>
        <w:fldChar w:fldCharType="begin"/>
      </w:r>
      <w:r>
        <w:instrText xml:space="preserve"> HYPERLINK "http://zfcg.czt.zj.gov.cn/" </w:instrText>
      </w:r>
      <w:r>
        <w:fldChar w:fldCharType="separate"/>
      </w:r>
      <w:r>
        <w:rPr>
          <w:rStyle w:val="69"/>
          <w:color w:val="000000" w:themeColor="text1"/>
          <w:sz w:val="28"/>
          <w:szCs w:val="28"/>
          <w14:textFill>
            <w14:solidFill>
              <w14:schemeClr w14:val="tx1"/>
            </w14:solidFill>
          </w14:textFill>
        </w:rPr>
        <w:t>http://zfcg.czt.zj.gov.cn/</w:t>
      </w:r>
      <w:r>
        <w:rPr>
          <w:rStyle w:val="69"/>
          <w:color w:val="000000" w:themeColor="text1"/>
          <w:sz w:val="28"/>
          <w:szCs w:val="28"/>
          <w14:textFill>
            <w14:solidFill>
              <w14:schemeClr w14:val="tx1"/>
            </w14:solidFill>
          </w14:textFill>
        </w:rPr>
        <w:fldChar w:fldCharType="end"/>
      </w:r>
      <w:r>
        <w:rPr>
          <w:rFonts w:hint="eastAsia" w:ascii="宋体" w:hAnsi="宋体" w:cs="仿宋"/>
          <w:color w:val="000000" w:themeColor="text1"/>
          <w:kern w:val="0"/>
          <w:sz w:val="28"/>
          <w:szCs w:val="28"/>
          <w:lang w:val="zh-CN"/>
          <w14:textFill>
            <w14:solidFill>
              <w14:schemeClr w14:val="tx1"/>
            </w14:solidFill>
          </w14:textFill>
        </w:rPr>
        <w:t>）进入政采云系统“项目采购”模块“获取采购文件”菜单，进行网上获取招标文件。</w:t>
      </w:r>
    </w:p>
    <w:p w14:paraId="5182D890">
      <w:pPr>
        <w:autoSpaceDE w:val="0"/>
        <w:autoSpaceDN w:val="0"/>
        <w:adjustRightInd w:val="0"/>
        <w:snapToGrid w:val="0"/>
        <w:spacing w:line="500" w:lineRule="exact"/>
        <w:ind w:firstLine="560"/>
        <w:rPr>
          <w:rFonts w:hint="eastAsia" w:ascii="宋体" w:hAnsi="宋体" w:cs="仿宋"/>
          <w:color w:val="000000" w:themeColor="text1"/>
          <w:kern w:val="0"/>
          <w:sz w:val="28"/>
          <w:szCs w:val="28"/>
          <w:lang w:val="zh-CN"/>
          <w14:textFill>
            <w14:solidFill>
              <w14:schemeClr w14:val="tx1"/>
            </w14:solidFill>
          </w14:textFill>
        </w:rPr>
      </w:pPr>
      <w:r>
        <w:rPr>
          <w:rFonts w:hint="eastAsia" w:ascii="宋体" w:hAnsi="宋体" w:cs="仿宋"/>
          <w:color w:val="000000" w:themeColor="text1"/>
          <w:kern w:val="0"/>
          <w:sz w:val="28"/>
          <w:szCs w:val="28"/>
          <w:lang w:val="zh-CN"/>
          <w14:textFill>
            <w14:solidFill>
              <w14:schemeClr w14:val="tx1"/>
            </w14:solidFill>
          </w14:textFill>
        </w:rPr>
        <w:t>3.招标文件免费获取。</w:t>
      </w:r>
    </w:p>
    <w:p w14:paraId="551A8F8D">
      <w:pPr>
        <w:snapToGrid w:val="0"/>
        <w:spacing w:line="500" w:lineRule="exact"/>
        <w:ind w:firstLine="562" w:firstLineChars="200"/>
        <w:rPr>
          <w:rFonts w:hint="eastAsia" w:ascii="宋体" w:hAnsi="宋体"/>
          <w:b/>
          <w:color w:val="000000" w:themeColor="text1"/>
          <w:kern w:val="0"/>
          <w:sz w:val="28"/>
          <w:szCs w:val="28"/>
          <w14:textFill>
            <w14:solidFill>
              <w14:schemeClr w14:val="tx1"/>
            </w14:solidFill>
          </w14:textFill>
        </w:rPr>
      </w:pPr>
      <w:r>
        <w:rPr>
          <w:rFonts w:hint="eastAsia" w:ascii="宋体" w:hAnsi="宋体" w:cs="Arial"/>
          <w:b/>
          <w:bCs/>
          <w:color w:val="000000" w:themeColor="text1"/>
          <w:sz w:val="28"/>
          <w:szCs w:val="28"/>
          <w14:textFill>
            <w14:solidFill>
              <w14:schemeClr w14:val="tx1"/>
            </w14:solidFill>
          </w14:textFill>
        </w:rPr>
        <w:t>六、投标截止时间、地点和形式</w:t>
      </w:r>
    </w:p>
    <w:p w14:paraId="103A85AE">
      <w:pPr>
        <w:pStyle w:val="31"/>
        <w:adjustRightInd w:val="0"/>
        <w:snapToGrid w:val="0"/>
        <w:spacing w:before="156" w:after="156" w:line="500" w:lineRule="exact"/>
        <w:ind w:firstLine="565" w:firstLineChars="201"/>
        <w:rPr>
          <w:rFonts w:hint="eastAsia" w:hAnsi="宋体"/>
          <w:color w:val="000000" w:themeColor="text1"/>
          <w:kern w:val="0"/>
          <w:sz w:val="28"/>
          <w:szCs w:val="28"/>
          <w14:textFill>
            <w14:solidFill>
              <w14:schemeClr w14:val="tx1"/>
            </w14:solidFill>
          </w14:textFill>
        </w:rPr>
      </w:pPr>
      <w:r>
        <w:rPr>
          <w:rFonts w:hint="eastAsia" w:hAnsi="宋体"/>
          <w:b/>
          <w:color w:val="000000" w:themeColor="text1"/>
          <w:kern w:val="0"/>
          <w:sz w:val="28"/>
          <w:szCs w:val="28"/>
          <w14:textFill>
            <w14:solidFill>
              <w14:schemeClr w14:val="tx1"/>
            </w14:solidFill>
          </w14:textFill>
        </w:rPr>
        <w:t>投标截止时间：</w:t>
      </w:r>
      <w:bookmarkStart w:id="8" w:name="PO_15528_PM015"/>
      <w:r>
        <w:rPr>
          <w:rFonts w:hint="eastAsia" w:ascii="仿宋" w:hAnsi="仿宋" w:eastAsia="仿宋" w:cs="Arial"/>
          <w:color w:val="000000" w:themeColor="text1"/>
          <w:sz w:val="30"/>
          <w:szCs w:val="30"/>
          <w:lang w:eastAsia="zh-CN"/>
          <w14:textFill>
            <w14:solidFill>
              <w14:schemeClr w14:val="tx1"/>
            </w14:solidFill>
          </w14:textFill>
        </w:rPr>
        <w:t>2025-08-12 09:00:00</w:t>
      </w:r>
      <w:r>
        <w:rPr>
          <w:rFonts w:hint="eastAsia" w:ascii="仿宋" w:hAnsi="仿宋" w:eastAsia="仿宋" w:cs="Arial"/>
          <w:color w:val="000000" w:themeColor="text1"/>
          <w:sz w:val="30"/>
          <w:szCs w:val="30"/>
          <w14:textFill>
            <w14:solidFill>
              <w14:schemeClr w14:val="tx1"/>
            </w14:solidFill>
          </w14:textFill>
        </w:rPr>
        <w:t xml:space="preserve"> </w:t>
      </w:r>
      <w:bookmarkEnd w:id="8"/>
      <w:r>
        <w:rPr>
          <w:rFonts w:hint="eastAsia" w:hAnsi="宋体"/>
          <w:b/>
          <w:color w:val="000000" w:themeColor="text1"/>
          <w:kern w:val="0"/>
          <w:sz w:val="28"/>
          <w:szCs w:val="28"/>
          <w14:textFill>
            <w14:solidFill>
              <w14:schemeClr w14:val="tx1"/>
            </w14:solidFill>
          </w14:textFill>
        </w:rPr>
        <w:t>。</w:t>
      </w:r>
    </w:p>
    <w:p w14:paraId="71178BFB">
      <w:pPr>
        <w:pStyle w:val="31"/>
        <w:adjustRightInd w:val="0"/>
        <w:snapToGrid w:val="0"/>
        <w:spacing w:before="156" w:after="156" w:line="500" w:lineRule="exact"/>
        <w:ind w:firstLine="562" w:firstLineChars="201"/>
        <w:rPr>
          <w:rFonts w:hint="eastAsia" w:hAnsi="宋体"/>
          <w:color w:val="000000" w:themeColor="text1"/>
          <w:kern w:val="0"/>
          <w:sz w:val="28"/>
          <w:szCs w:val="28"/>
          <w14:textFill>
            <w14:solidFill>
              <w14:schemeClr w14:val="tx1"/>
            </w14:solidFill>
          </w14:textFill>
        </w:rPr>
      </w:pPr>
      <w:r>
        <w:rPr>
          <w:rFonts w:hint="eastAsia" w:hAnsi="宋体"/>
          <w:color w:val="000000" w:themeColor="text1"/>
          <w:kern w:val="0"/>
          <w:sz w:val="28"/>
          <w:szCs w:val="28"/>
          <w14:textFill>
            <w14:solidFill>
              <w14:schemeClr w14:val="tx1"/>
            </w14:solidFill>
          </w14:textFill>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14:paraId="46D1C36A">
      <w:pPr>
        <w:ind w:firstLine="560" w:firstLineChars="200"/>
        <w:rPr>
          <w:rFonts w:hint="eastAsia"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如认为需要，投标人可以选择递交备份投标文件，采用数据电文形式，以</w:t>
      </w:r>
      <w:r>
        <w:rPr>
          <w:rFonts w:ascii="宋体" w:hAnsi="宋体"/>
          <w:color w:val="000000" w:themeColor="text1"/>
          <w:kern w:val="0"/>
          <w:sz w:val="28"/>
          <w:szCs w:val="28"/>
          <w14:textFill>
            <w14:solidFill>
              <w14:schemeClr w14:val="tx1"/>
            </w14:solidFill>
          </w14:textFill>
        </w:rPr>
        <w:t xml:space="preserve"> U 盘或 DVD 光盘形式存储，并在投标截止时间前，通过邮寄或直接递交的方式，送达指定地点，逾期送达或未密封将被拒收。</w:t>
      </w:r>
    </w:p>
    <w:p w14:paraId="4BBFF9CC">
      <w:pPr>
        <w:ind w:firstLine="560" w:firstLineChars="200"/>
        <w:rPr>
          <w:rFonts w:hint="eastAsia"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备份文件收件人：陶老师，联系方式：</w:t>
      </w:r>
      <w:r>
        <w:rPr>
          <w:rFonts w:ascii="宋体" w:hAnsi="宋体"/>
          <w:color w:val="000000" w:themeColor="text1"/>
          <w:kern w:val="0"/>
          <w:sz w:val="28"/>
          <w:szCs w:val="28"/>
          <w14:textFill>
            <w14:solidFill>
              <w14:schemeClr w14:val="tx1"/>
            </w14:solidFill>
          </w14:textFill>
        </w:rPr>
        <w:t>0571-88901836（仅限备份文件接收），收件地址 浙江省杭州市西湖区宝石一路3号浙江省政府采购中心。收件时间：上午8:30-11:30，下午14:30-17:</w:t>
      </w:r>
      <w:r>
        <w:rPr>
          <w:rFonts w:hint="eastAsia" w:ascii="宋体" w:hAnsi="宋体"/>
          <w:color w:val="000000" w:themeColor="text1"/>
          <w:kern w:val="0"/>
          <w:sz w:val="28"/>
          <w:szCs w:val="28"/>
          <w14:textFill>
            <w14:solidFill>
              <w14:schemeClr w14:val="tx1"/>
            </w14:solidFill>
          </w14:textFill>
        </w:rPr>
        <w:t>0</w:t>
      </w:r>
      <w:r>
        <w:rPr>
          <w:rFonts w:ascii="宋体" w:hAnsi="宋体"/>
          <w:color w:val="000000" w:themeColor="text1"/>
          <w:kern w:val="0"/>
          <w:sz w:val="28"/>
          <w:szCs w:val="28"/>
          <w14:textFill>
            <w14:solidFill>
              <w14:schemeClr w14:val="tx1"/>
            </w14:solidFill>
          </w14:textFill>
        </w:rPr>
        <w:t>0，节假日、双休日除外。（如直接递交的，递交人员需填写送件人姓名及联系电话、送达时间等相关信息；如采用邮寄方式的推荐使用中国邮政速递和顺丰快递，快递人员投递时须同时登记邮寄单号等相关信息。)</w:t>
      </w:r>
    </w:p>
    <w:p w14:paraId="56C07690">
      <w:pPr>
        <w:pStyle w:val="31"/>
        <w:adjustRightInd w:val="0"/>
        <w:snapToGrid w:val="0"/>
        <w:spacing w:before="156" w:after="156" w:line="500" w:lineRule="exact"/>
        <w:ind w:firstLine="565" w:firstLineChars="201"/>
        <w:rPr>
          <w:rFonts w:hint="eastAsia" w:hAnsi="宋体"/>
          <w:b/>
          <w:color w:val="000000" w:themeColor="text1"/>
          <w:kern w:val="0"/>
          <w:sz w:val="28"/>
          <w:szCs w:val="28"/>
          <w14:textFill>
            <w14:solidFill>
              <w14:schemeClr w14:val="tx1"/>
            </w14:solidFill>
          </w14:textFill>
        </w:rPr>
      </w:pPr>
      <w:r>
        <w:rPr>
          <w:rFonts w:hint="eastAsia" w:hAnsi="宋体"/>
          <w:b/>
          <w:color w:val="000000" w:themeColor="text1"/>
          <w:kern w:val="0"/>
          <w:sz w:val="28"/>
          <w:szCs w:val="28"/>
          <w14:textFill>
            <w14:solidFill>
              <w14:schemeClr w14:val="tx1"/>
            </w14:solidFill>
          </w14:textFill>
        </w:rPr>
        <w:t>本项目拒绝接受纸质投标文件。</w:t>
      </w:r>
    </w:p>
    <w:p w14:paraId="43ABDBDF">
      <w:pPr>
        <w:snapToGrid w:val="0"/>
        <w:spacing w:line="500" w:lineRule="exact"/>
        <w:ind w:firstLine="562" w:firstLineChars="200"/>
        <w:rPr>
          <w:rFonts w:hint="eastAsia" w:ascii="宋体" w:hAnsi="宋体" w:cs="Arial"/>
          <w:b/>
          <w:bCs/>
          <w:color w:val="000000" w:themeColor="text1"/>
          <w:sz w:val="28"/>
          <w:szCs w:val="28"/>
          <w14:textFill>
            <w14:solidFill>
              <w14:schemeClr w14:val="tx1"/>
            </w14:solidFill>
          </w14:textFill>
        </w:rPr>
      </w:pPr>
      <w:r>
        <w:rPr>
          <w:rFonts w:hint="eastAsia" w:ascii="宋体" w:hAnsi="宋体" w:cs="Arial"/>
          <w:b/>
          <w:bCs/>
          <w:color w:val="000000" w:themeColor="text1"/>
          <w:sz w:val="28"/>
          <w:szCs w:val="28"/>
          <w14:textFill>
            <w14:solidFill>
              <w14:schemeClr w14:val="tx1"/>
            </w14:solidFill>
          </w14:textFill>
        </w:rPr>
        <w:t>七、开标时间及地点：</w:t>
      </w:r>
    </w:p>
    <w:p w14:paraId="07D29A9E">
      <w:pPr>
        <w:snapToGrid w:val="0"/>
        <w:spacing w:line="500" w:lineRule="exact"/>
        <w:ind w:firstLine="562" w:firstLineChars="200"/>
        <w:rPr>
          <w:rFonts w:hint="eastAsia"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本次招标将于</w:t>
      </w:r>
      <w:bookmarkStart w:id="9" w:name="PO_15528_PM015_1"/>
      <w:r>
        <w:rPr>
          <w:rFonts w:hint="eastAsia" w:ascii="宋体" w:hAnsi="宋体" w:cs="Arial"/>
          <w:b/>
          <w:color w:val="000000" w:themeColor="text1"/>
          <w:sz w:val="28"/>
          <w:szCs w:val="28"/>
          <w:lang w:eastAsia="zh-CN"/>
          <w14:textFill>
            <w14:solidFill>
              <w14:schemeClr w14:val="tx1"/>
            </w14:solidFill>
          </w14:textFill>
        </w:rPr>
        <w:t>2025-08-12 09:00:00</w:t>
      </w:r>
      <w:bookmarkEnd w:id="9"/>
      <w:r>
        <w:rPr>
          <w:rFonts w:hint="eastAsia" w:ascii="宋体" w:hAnsi="宋体" w:cs="Arial"/>
          <w:b/>
          <w:color w:val="000000" w:themeColor="text1"/>
          <w:sz w:val="28"/>
          <w:szCs w:val="28"/>
          <w14:textFill>
            <w14:solidFill>
              <w14:schemeClr w14:val="tx1"/>
            </w14:solidFill>
          </w14:textFill>
        </w:rPr>
        <w:t>时整在</w:t>
      </w:r>
      <w:bookmarkStart w:id="10" w:name="PO_15528_PM016_1"/>
      <w:r>
        <w:rPr>
          <w:rFonts w:hint="eastAsia" w:ascii="宋体" w:hAnsi="宋体" w:cs="Arial"/>
          <w:b/>
          <w:color w:val="000000" w:themeColor="text1"/>
          <w:sz w:val="28"/>
          <w:szCs w:val="28"/>
          <w:lang w:eastAsia="zh-CN"/>
          <w14:textFill>
            <w14:solidFill>
              <w14:schemeClr w14:val="tx1"/>
            </w14:solidFill>
          </w14:textFill>
        </w:rPr>
        <w:t>西湖区浙江省杭州市西湖区宝石一路3号203开标室</w:t>
      </w:r>
      <w:bookmarkEnd w:id="10"/>
      <w:r>
        <w:rPr>
          <w:rFonts w:hint="eastAsia" w:ascii="宋体" w:hAnsi="宋体" w:cs="Arial"/>
          <w:b/>
          <w:color w:val="000000" w:themeColor="text1"/>
          <w:sz w:val="28"/>
          <w:szCs w:val="28"/>
          <w14:textFill>
            <w14:solidFill>
              <w14:schemeClr w14:val="tx1"/>
            </w14:solidFill>
          </w14:textFill>
        </w:rPr>
        <w:t>开标。</w:t>
      </w:r>
    </w:p>
    <w:p w14:paraId="66121402">
      <w:pPr>
        <w:snapToGrid w:val="0"/>
        <w:spacing w:line="500" w:lineRule="exact"/>
        <w:ind w:firstLine="562" w:firstLineChars="200"/>
        <w:rPr>
          <w:rFonts w:hint="eastAsia"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本项目实行“不见面开评标”，投标人无须派人员到现场出席开标会议。</w:t>
      </w:r>
    </w:p>
    <w:tbl>
      <w:tblPr>
        <w:tblStyle w:val="9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6"/>
        <w:gridCol w:w="3442"/>
      </w:tblGrid>
      <w:tr w14:paraId="572A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36" w:type="dxa"/>
            <w:vMerge w:val="restart"/>
            <w:tcBorders>
              <w:top w:val="single" w:color="auto" w:sz="4" w:space="0"/>
              <w:left w:val="single" w:color="auto" w:sz="4" w:space="0"/>
              <w:right w:val="single" w:color="auto" w:sz="4" w:space="0"/>
            </w:tcBorders>
            <w:vAlign w:val="center"/>
          </w:tcPr>
          <w:p w14:paraId="6761DC4A">
            <w:pPr>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开评标现场咨询电话</w:t>
            </w:r>
          </w:p>
        </w:tc>
        <w:tc>
          <w:tcPr>
            <w:tcW w:w="3442" w:type="dxa"/>
            <w:tcBorders>
              <w:top w:val="single" w:color="auto" w:sz="4" w:space="0"/>
              <w:left w:val="single" w:color="auto" w:sz="4" w:space="0"/>
              <w:bottom w:val="single" w:color="auto" w:sz="4" w:space="0"/>
              <w:right w:val="single" w:color="auto" w:sz="4" w:space="0"/>
            </w:tcBorders>
            <w:vAlign w:val="center"/>
          </w:tcPr>
          <w:p w14:paraId="0805A730">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203开标室：</w:t>
            </w:r>
          </w:p>
          <w:p w14:paraId="3BA69A27">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w:t>
            </w:r>
            <w:r>
              <w:rPr>
                <w:rFonts w:ascii="宋体" w:hAnsi="宋体" w:cs="宋体"/>
                <w:color w:val="000000" w:themeColor="text1"/>
                <w:kern w:val="0"/>
                <w:sz w:val="28"/>
                <w:szCs w:val="28"/>
                <w14:textFill>
                  <w14:solidFill>
                    <w14:schemeClr w14:val="tx1"/>
                  </w14:solidFill>
                </w14:textFill>
              </w:rPr>
              <w:t>1816</w:t>
            </w:r>
          </w:p>
        </w:tc>
      </w:tr>
      <w:tr w14:paraId="045C3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36" w:type="dxa"/>
            <w:vMerge w:val="continue"/>
            <w:tcBorders>
              <w:left w:val="single" w:color="auto" w:sz="4" w:space="0"/>
              <w:bottom w:val="single" w:color="auto" w:sz="4" w:space="0"/>
              <w:right w:val="single" w:color="auto" w:sz="4" w:space="0"/>
            </w:tcBorders>
            <w:vAlign w:val="center"/>
          </w:tcPr>
          <w:p w14:paraId="567C556B">
            <w:pPr>
              <w:rPr>
                <w:rFonts w:ascii="宋体" w:hAnsi="宋体" w:cs="宋体"/>
                <w:color w:val="000000" w:themeColor="text1"/>
                <w:kern w:val="0"/>
                <w:sz w:val="28"/>
                <w:szCs w:val="28"/>
                <w14:textFill>
                  <w14:solidFill>
                    <w14:schemeClr w14:val="tx1"/>
                  </w14:solidFill>
                </w14:textFill>
              </w:rPr>
            </w:pPr>
          </w:p>
        </w:tc>
        <w:tc>
          <w:tcPr>
            <w:tcW w:w="3442" w:type="dxa"/>
            <w:tcBorders>
              <w:top w:val="single" w:color="auto" w:sz="4" w:space="0"/>
              <w:left w:val="single" w:color="auto" w:sz="4" w:space="0"/>
              <w:bottom w:val="single" w:color="auto" w:sz="4" w:space="0"/>
              <w:right w:val="single" w:color="auto" w:sz="4" w:space="0"/>
            </w:tcBorders>
            <w:vAlign w:val="center"/>
          </w:tcPr>
          <w:p w14:paraId="4546F1FD">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302会议室：</w:t>
            </w:r>
          </w:p>
          <w:p w14:paraId="426968A9">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0571-88907720</w:t>
            </w:r>
          </w:p>
        </w:tc>
      </w:tr>
    </w:tbl>
    <w:p w14:paraId="082CC5A5">
      <w:pPr>
        <w:snapToGrid w:val="0"/>
        <w:spacing w:line="500" w:lineRule="exact"/>
        <w:ind w:firstLine="562" w:firstLineChars="200"/>
        <w:rPr>
          <w:rFonts w:hint="eastAsia"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八、电子交易平台的网络地址和登录方法</w:t>
      </w:r>
    </w:p>
    <w:p w14:paraId="5BB55FCE">
      <w:pPr>
        <w:snapToGrid w:val="0"/>
        <w:spacing w:line="500" w:lineRule="exact"/>
        <w:ind w:firstLine="562" w:firstLineChars="200"/>
        <w:rPr>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（一）网络地址：</w:t>
      </w:r>
      <w:r>
        <w:rPr>
          <w:rFonts w:hint="eastAsia" w:ascii="宋体" w:hAnsi="宋体" w:cs="仿宋"/>
          <w:color w:val="000000" w:themeColor="text1"/>
          <w:sz w:val="28"/>
          <w:szCs w:val="28"/>
          <w14:textFill>
            <w14:solidFill>
              <w14:schemeClr w14:val="tx1"/>
            </w14:solidFill>
          </w14:textFill>
        </w:rPr>
        <w:t xml:space="preserve">浙江政府采购网 </w:t>
      </w:r>
      <w:r>
        <w:fldChar w:fldCharType="begin"/>
      </w:r>
      <w:r>
        <w:instrText xml:space="preserve"> HYPERLINK "http://zfcg.czt.zj.gov.cn/" </w:instrText>
      </w:r>
      <w:r>
        <w:fldChar w:fldCharType="separate"/>
      </w:r>
      <w:r>
        <w:rPr>
          <w:rStyle w:val="69"/>
          <w:color w:val="000000" w:themeColor="text1"/>
          <w:sz w:val="28"/>
          <w:szCs w:val="28"/>
          <w14:textFill>
            <w14:solidFill>
              <w14:schemeClr w14:val="tx1"/>
            </w14:solidFill>
          </w14:textFill>
        </w:rPr>
        <w:t>http://zfcg.czt.zj.gov.cn/</w:t>
      </w:r>
      <w:r>
        <w:rPr>
          <w:rStyle w:val="69"/>
          <w:color w:val="000000" w:themeColor="text1"/>
          <w:sz w:val="28"/>
          <w:szCs w:val="28"/>
          <w14:textFill>
            <w14:solidFill>
              <w14:schemeClr w14:val="tx1"/>
            </w14:solidFill>
          </w14:textFill>
        </w:rPr>
        <w:fldChar w:fldCharType="end"/>
      </w:r>
    </w:p>
    <w:p w14:paraId="12A6D35F">
      <w:pPr>
        <w:snapToGrid w:val="0"/>
        <w:spacing w:line="500" w:lineRule="exact"/>
        <w:ind w:firstLine="562" w:firstLineChars="200"/>
        <w:rPr>
          <w:rFonts w:hint="eastAsia"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（二）登录方法：</w:t>
      </w:r>
      <w:r>
        <w:rPr>
          <w:rFonts w:hint="eastAsia" w:ascii="宋体" w:hAnsi="宋体" w:cs="Arial"/>
          <w:color w:val="000000" w:themeColor="text1"/>
          <w:sz w:val="28"/>
          <w:szCs w:val="28"/>
          <w14:textFill>
            <w14:solidFill>
              <w14:schemeClr w14:val="tx1"/>
            </w14:solidFill>
          </w14:textFill>
        </w:rPr>
        <w:t>投标人须先完成供应商注册并申请CA，再下载客户端编制、加密电子投标文件，最后应在浙江政府采购网政采云用户登录窗口登录，完成电子投标文件传输递交（具体详见第二章 投标人须知前附表）。</w:t>
      </w:r>
    </w:p>
    <w:p w14:paraId="641B5692">
      <w:pPr>
        <w:snapToGrid w:val="0"/>
        <w:spacing w:line="500" w:lineRule="exact"/>
        <w:ind w:left="562"/>
        <w:rPr>
          <w:rFonts w:hint="eastAsia" w:ascii="宋体" w:hAnsi="宋体" w:cs="Arial"/>
          <w:b/>
          <w:bCs/>
          <w:color w:val="000000" w:themeColor="text1"/>
          <w:sz w:val="28"/>
          <w:szCs w:val="28"/>
          <w14:textFill>
            <w14:solidFill>
              <w14:schemeClr w14:val="tx1"/>
            </w14:solidFill>
          </w14:textFill>
        </w:rPr>
      </w:pPr>
      <w:r>
        <w:rPr>
          <w:rFonts w:hint="eastAsia" w:ascii="宋体" w:hAnsi="宋体" w:cs="Arial"/>
          <w:b/>
          <w:bCs/>
          <w:color w:val="000000" w:themeColor="text1"/>
          <w:sz w:val="28"/>
          <w:szCs w:val="28"/>
          <w14:textFill>
            <w14:solidFill>
              <w14:schemeClr w14:val="tx1"/>
            </w14:solidFill>
          </w14:textFill>
        </w:rPr>
        <w:t>九、其他：</w:t>
      </w:r>
    </w:p>
    <w:p w14:paraId="6D1084B3">
      <w:pPr>
        <w:snapToGrid w:val="0"/>
        <w:spacing w:line="440" w:lineRule="exact"/>
        <w:ind w:firstLine="562" w:firstLineChars="200"/>
        <w:rPr>
          <w:rFonts w:hint="eastAsia"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（一）本项目采用“电子交易/不见面开评标”，供应商可进入电子卖场服务中心采云学院</w:t>
      </w:r>
    </w:p>
    <w:p w14:paraId="7B7E7384">
      <w:pPr>
        <w:snapToGrid w:val="0"/>
        <w:spacing w:line="440" w:lineRule="exact"/>
        <w:ind w:firstLine="562" w:firstLineChars="200"/>
        <w:rPr>
          <w:rFonts w:hint="eastAsia" w:ascii="仿宋" w:hAnsi="仿宋" w:eastAsia="仿宋"/>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（https://edu.zcygov.cn/live?utm=a0018.2ef5001f.0.0.1939d340e5db11ea867fb57c149ddb61）自行提前学习</w:t>
      </w:r>
      <w:r>
        <w:rPr>
          <w:rFonts w:hint="eastAsia" w:ascii="宋体" w:hAnsi="宋体" w:cs="Arial"/>
          <w:color w:val="000000" w:themeColor="text1"/>
          <w:sz w:val="28"/>
          <w:szCs w:val="28"/>
          <w14:textFill>
            <w14:solidFill>
              <w14:schemeClr w14:val="tx1"/>
            </w14:solidFill>
          </w14:textFill>
        </w:rPr>
        <w:t>。</w:t>
      </w:r>
    </w:p>
    <w:p w14:paraId="00B70D43">
      <w:pPr>
        <w:snapToGrid w:val="0"/>
        <w:spacing w:line="44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十、业务咨询</w:t>
      </w:r>
    </w:p>
    <w:tbl>
      <w:tblPr>
        <w:tblStyle w:val="59"/>
        <w:tblpPr w:leftFromText="180" w:rightFromText="180" w:vertAnchor="text" w:horzAnchor="page" w:tblpX="1337" w:tblpY="223"/>
        <w:tblOverlap w:val="never"/>
        <w:tblW w:w="10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6"/>
        <w:gridCol w:w="1314"/>
        <w:gridCol w:w="2089"/>
        <w:gridCol w:w="2066"/>
        <w:gridCol w:w="2645"/>
      </w:tblGrid>
      <w:tr w14:paraId="2D44D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tcPr>
          <w:p w14:paraId="0FBE0C44">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机 构</w:t>
            </w:r>
          </w:p>
        </w:tc>
        <w:tc>
          <w:tcPr>
            <w:tcW w:w="8114" w:type="dxa"/>
            <w:gridSpan w:val="4"/>
            <w:tcBorders>
              <w:top w:val="single" w:color="auto" w:sz="4" w:space="0"/>
              <w:left w:val="single" w:color="auto" w:sz="4" w:space="0"/>
              <w:bottom w:val="single" w:color="auto" w:sz="4" w:space="0"/>
              <w:right w:val="single" w:color="auto" w:sz="4" w:space="0"/>
            </w:tcBorders>
          </w:tcPr>
          <w:p w14:paraId="1FCBA5A2">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浙江省政府采购中心</w:t>
            </w:r>
          </w:p>
        </w:tc>
      </w:tr>
      <w:tr w14:paraId="68601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tcPr>
          <w:p w14:paraId="061C22DC">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地 址</w:t>
            </w:r>
          </w:p>
        </w:tc>
        <w:tc>
          <w:tcPr>
            <w:tcW w:w="8114" w:type="dxa"/>
            <w:gridSpan w:val="4"/>
            <w:tcBorders>
              <w:top w:val="single" w:color="auto" w:sz="4" w:space="0"/>
              <w:left w:val="single" w:color="auto" w:sz="4" w:space="0"/>
              <w:bottom w:val="single" w:color="auto" w:sz="4" w:space="0"/>
              <w:right w:val="single" w:color="auto" w:sz="4" w:space="0"/>
            </w:tcBorders>
            <w:vAlign w:val="center"/>
          </w:tcPr>
          <w:p w14:paraId="5F49262B">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浙江省杭州市西湖区宝石一路3号</w:t>
            </w:r>
          </w:p>
        </w:tc>
      </w:tr>
      <w:tr w14:paraId="55D42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tcPr>
          <w:p w14:paraId="2924A826">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网 站</w:t>
            </w:r>
          </w:p>
        </w:tc>
        <w:tc>
          <w:tcPr>
            <w:tcW w:w="8114" w:type="dxa"/>
            <w:gridSpan w:val="4"/>
            <w:tcBorders>
              <w:top w:val="single" w:color="auto" w:sz="4" w:space="0"/>
              <w:left w:val="single" w:color="auto" w:sz="4" w:space="0"/>
              <w:bottom w:val="single" w:color="auto" w:sz="4" w:space="0"/>
              <w:right w:val="single" w:color="auto" w:sz="4" w:space="0"/>
            </w:tcBorders>
            <w:vAlign w:val="center"/>
          </w:tcPr>
          <w:p w14:paraId="77ACF41C">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浙江政府采购网</w:t>
            </w:r>
            <w:r>
              <w:rPr>
                <w:rFonts w:hint="eastAsia" w:ascii="仿宋_GB2312" w:hAnsi="Segoe UI" w:eastAsia="仿宋_GB2312" w:cs="Segoe UI"/>
                <w:color w:val="000000" w:themeColor="text1"/>
                <w:sz w:val="29"/>
                <w:szCs w:val="29"/>
                <w14:textFill>
                  <w14:solidFill>
                    <w14:schemeClr w14:val="tx1"/>
                  </w14:solidFill>
                </w14:textFill>
              </w:rPr>
              <w:t>ht</w:t>
            </w:r>
            <w:r>
              <w:rPr>
                <w:rFonts w:hint="eastAsia" w:ascii="仿宋" w:hAnsi="仿宋" w:eastAsia="仿宋" w:cs="仿宋"/>
                <w:color w:val="000000" w:themeColor="text1"/>
                <w:sz w:val="28"/>
                <w:szCs w:val="28"/>
                <w14:textFill>
                  <w14:solidFill>
                    <w14:schemeClr w14:val="tx1"/>
                  </w14:solidFill>
                </w14:textFill>
              </w:rPr>
              <w:t>tp://zfcg.czt.zj.gov.cn/（文件下载、公告查询）</w:t>
            </w:r>
          </w:p>
        </w:tc>
      </w:tr>
      <w:tr w14:paraId="7635F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tcPr>
          <w:p w14:paraId="21A985C6">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咨询事项</w:t>
            </w:r>
          </w:p>
        </w:tc>
        <w:tc>
          <w:tcPr>
            <w:tcW w:w="1314" w:type="dxa"/>
            <w:tcBorders>
              <w:top w:val="single" w:color="auto" w:sz="4" w:space="0"/>
              <w:left w:val="single" w:color="auto" w:sz="4" w:space="0"/>
              <w:bottom w:val="single" w:color="auto" w:sz="4" w:space="0"/>
              <w:right w:val="single" w:color="auto" w:sz="4" w:space="0"/>
            </w:tcBorders>
          </w:tcPr>
          <w:p w14:paraId="2E3C462C">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联系人</w:t>
            </w:r>
          </w:p>
        </w:tc>
        <w:tc>
          <w:tcPr>
            <w:tcW w:w="2089" w:type="dxa"/>
            <w:tcBorders>
              <w:top w:val="single" w:color="auto" w:sz="4" w:space="0"/>
              <w:left w:val="single" w:color="auto" w:sz="4" w:space="0"/>
              <w:bottom w:val="single" w:color="auto" w:sz="4" w:space="0"/>
              <w:right w:val="single" w:color="auto" w:sz="4" w:space="0"/>
            </w:tcBorders>
          </w:tcPr>
          <w:p w14:paraId="44EFB3AA">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联系方式</w:t>
            </w:r>
          </w:p>
        </w:tc>
        <w:tc>
          <w:tcPr>
            <w:tcW w:w="2066" w:type="dxa"/>
            <w:tcBorders>
              <w:top w:val="single" w:color="auto" w:sz="4" w:space="0"/>
              <w:left w:val="single" w:color="auto" w:sz="4" w:space="0"/>
              <w:bottom w:val="single" w:color="auto" w:sz="4" w:space="0"/>
              <w:right w:val="single" w:color="auto" w:sz="4" w:space="0"/>
            </w:tcBorders>
          </w:tcPr>
          <w:p w14:paraId="5E50236A">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传真</w:t>
            </w:r>
          </w:p>
        </w:tc>
        <w:tc>
          <w:tcPr>
            <w:tcW w:w="2645" w:type="dxa"/>
            <w:tcBorders>
              <w:top w:val="single" w:color="auto" w:sz="4" w:space="0"/>
              <w:left w:val="single" w:color="auto" w:sz="4" w:space="0"/>
              <w:bottom w:val="single" w:color="auto" w:sz="4" w:space="0"/>
              <w:right w:val="single" w:color="auto" w:sz="4" w:space="0"/>
            </w:tcBorders>
          </w:tcPr>
          <w:p w14:paraId="505ED6A5">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备注</w:t>
            </w:r>
          </w:p>
        </w:tc>
      </w:tr>
      <w:tr w14:paraId="70EDC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14:paraId="19F38F4F">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项目联系人</w:t>
            </w:r>
          </w:p>
          <w:p w14:paraId="7EE49CCA">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（A岗）</w:t>
            </w:r>
          </w:p>
        </w:tc>
        <w:tc>
          <w:tcPr>
            <w:tcW w:w="1314" w:type="dxa"/>
            <w:tcBorders>
              <w:top w:val="single" w:color="auto" w:sz="4" w:space="0"/>
              <w:left w:val="single" w:color="auto" w:sz="4" w:space="0"/>
              <w:bottom w:val="single" w:color="auto" w:sz="4" w:space="0"/>
              <w:right w:val="single" w:color="auto" w:sz="4" w:space="0"/>
            </w:tcBorders>
            <w:vAlign w:val="center"/>
          </w:tcPr>
          <w:p w14:paraId="7B47CD03">
            <w:pPr>
              <w:spacing w:line="480" w:lineRule="exact"/>
              <w:jc w:val="center"/>
              <w:rPr>
                <w:rFonts w:hint="eastAsia" w:ascii="仿宋" w:hAnsi="仿宋" w:eastAsia="仿宋" w:cs="仿宋"/>
                <w:color w:val="000000" w:themeColor="text1"/>
                <w:sz w:val="28"/>
                <w:szCs w:val="28"/>
                <w14:textFill>
                  <w14:solidFill>
                    <w14:schemeClr w14:val="tx1"/>
                  </w14:solidFill>
                </w14:textFill>
              </w:rPr>
            </w:pPr>
            <w:bookmarkStart w:id="11" w:name="PO_15528_PM032"/>
            <w:r>
              <w:rPr>
                <w:rFonts w:hint="eastAsia" w:ascii="仿宋" w:hAnsi="仿宋" w:eastAsia="仿宋" w:cs="仿宋"/>
                <w:color w:val="000000" w:themeColor="text1"/>
                <w:sz w:val="28"/>
                <w:szCs w:val="28"/>
                <w14:textFill>
                  <w14:solidFill>
                    <w14:schemeClr w14:val="tx1"/>
                  </w14:solidFill>
                </w14:textFill>
              </w:rPr>
              <w:t>方岚</w:t>
            </w:r>
            <w:bookmarkEnd w:id="11"/>
          </w:p>
        </w:tc>
        <w:tc>
          <w:tcPr>
            <w:tcW w:w="2089" w:type="dxa"/>
            <w:tcBorders>
              <w:top w:val="single" w:color="auto" w:sz="4" w:space="0"/>
              <w:left w:val="single" w:color="auto" w:sz="4" w:space="0"/>
              <w:bottom w:val="single" w:color="auto" w:sz="4" w:space="0"/>
              <w:right w:val="single" w:color="auto" w:sz="4" w:space="0"/>
            </w:tcBorders>
            <w:vAlign w:val="center"/>
          </w:tcPr>
          <w:p w14:paraId="4AE9D2FB">
            <w:pPr>
              <w:spacing w:line="480" w:lineRule="exact"/>
              <w:jc w:val="center"/>
              <w:rPr>
                <w:rFonts w:hint="eastAsia" w:ascii="仿宋" w:hAnsi="仿宋" w:eastAsia="仿宋" w:cs="仿宋"/>
                <w:color w:val="000000" w:themeColor="text1"/>
                <w:sz w:val="28"/>
                <w:szCs w:val="28"/>
                <w14:textFill>
                  <w14:solidFill>
                    <w14:schemeClr w14:val="tx1"/>
                  </w14:solidFill>
                </w14:textFill>
              </w:rPr>
            </w:pPr>
            <w:bookmarkStart w:id="12" w:name="PO_15528_PM033"/>
            <w:r>
              <w:rPr>
                <w:rFonts w:hint="eastAsia" w:ascii="仿宋" w:hAnsi="仿宋" w:eastAsia="仿宋" w:cs="仿宋"/>
                <w:color w:val="000000" w:themeColor="text1"/>
                <w:sz w:val="28"/>
                <w:szCs w:val="28"/>
                <w14:textFill>
                  <w14:solidFill>
                    <w14:schemeClr w14:val="tx1"/>
                  </w14:solidFill>
                </w14:textFill>
              </w:rPr>
              <w:t>0571-88907784</w:t>
            </w:r>
            <w:bookmarkEnd w:id="12"/>
          </w:p>
        </w:tc>
        <w:tc>
          <w:tcPr>
            <w:tcW w:w="2066" w:type="dxa"/>
            <w:tcBorders>
              <w:top w:val="single" w:color="auto" w:sz="4" w:space="0"/>
              <w:left w:val="single" w:color="auto" w:sz="4" w:space="0"/>
              <w:bottom w:val="single" w:color="auto" w:sz="4" w:space="0"/>
              <w:right w:val="single" w:color="auto" w:sz="4" w:space="0"/>
            </w:tcBorders>
            <w:vAlign w:val="center"/>
          </w:tcPr>
          <w:p w14:paraId="29B8A06A">
            <w:pPr>
              <w:spacing w:line="480" w:lineRule="exact"/>
              <w:jc w:val="center"/>
              <w:rPr>
                <w:rFonts w:hint="eastAsia" w:ascii="仿宋" w:hAnsi="仿宋" w:eastAsia="仿宋" w:cs="仿宋"/>
                <w:color w:val="000000" w:themeColor="text1"/>
                <w:sz w:val="28"/>
                <w:szCs w:val="28"/>
                <w14:textFill>
                  <w14:solidFill>
                    <w14:schemeClr w14:val="tx1"/>
                  </w14:solidFill>
                </w14:textFill>
              </w:rPr>
            </w:pPr>
            <w:bookmarkStart w:id="13" w:name="PO_15528_PM034"/>
            <w:r>
              <w:rPr>
                <w:rFonts w:hint="eastAsia" w:ascii="仿宋" w:hAnsi="仿宋" w:eastAsia="仿宋" w:cs="仿宋"/>
                <w:color w:val="000000" w:themeColor="text1"/>
                <w:sz w:val="28"/>
                <w:szCs w:val="28"/>
                <w14:textFill>
                  <w14:solidFill>
                    <w14:schemeClr w14:val="tx1"/>
                  </w14:solidFill>
                </w14:textFill>
              </w:rPr>
              <w:t xml:space="preserve"> </w:t>
            </w:r>
            <w:bookmarkEnd w:id="13"/>
          </w:p>
        </w:tc>
        <w:tc>
          <w:tcPr>
            <w:tcW w:w="2645" w:type="dxa"/>
            <w:vMerge w:val="restart"/>
            <w:tcBorders>
              <w:top w:val="single" w:color="auto" w:sz="4" w:space="0"/>
              <w:left w:val="single" w:color="auto" w:sz="4" w:space="0"/>
              <w:bottom w:val="single" w:color="auto" w:sz="4" w:space="0"/>
              <w:right w:val="single" w:color="auto" w:sz="4" w:space="0"/>
            </w:tcBorders>
          </w:tcPr>
          <w:p w14:paraId="3F163D9F">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四楼</w:t>
            </w:r>
            <w:bookmarkStart w:id="14" w:name="PO_409_PM001385"/>
            <w:r>
              <w:rPr>
                <w:rFonts w:hint="eastAsia" w:ascii="仿宋" w:hAnsi="仿宋" w:eastAsia="仿宋" w:cs="仿宋"/>
                <w:color w:val="000000" w:themeColor="text1"/>
                <w:sz w:val="28"/>
                <w:szCs w:val="28"/>
                <w14:textFill>
                  <w14:solidFill>
                    <w14:schemeClr w14:val="tx1"/>
                  </w14:solidFill>
                </w14:textFill>
              </w:rPr>
              <w:t>采购二部</w:t>
            </w:r>
            <w:bookmarkEnd w:id="14"/>
          </w:p>
        </w:tc>
      </w:tr>
      <w:tr w14:paraId="6774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14:paraId="5E9FCF88">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项目协办人</w:t>
            </w:r>
          </w:p>
          <w:p w14:paraId="176ECA26">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（B岗）</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0A3A4E60">
            <w:pPr>
              <w:spacing w:line="480" w:lineRule="exact"/>
              <w:jc w:val="center"/>
              <w:rPr>
                <w:rFonts w:hint="eastAsia" w:ascii="仿宋" w:hAnsi="仿宋" w:eastAsia="仿宋" w:cs="仿宋"/>
                <w:sz w:val="28"/>
                <w:szCs w:val="28"/>
              </w:rPr>
            </w:pPr>
            <w:r>
              <w:rPr>
                <w:rFonts w:hint="eastAsia" w:ascii="仿宋" w:hAnsi="仿宋" w:eastAsia="仿宋" w:cs="仿宋"/>
                <w:sz w:val="28"/>
                <w:szCs w:val="28"/>
              </w:rPr>
              <w:t>孙松丽</w:t>
            </w:r>
          </w:p>
        </w:tc>
        <w:tc>
          <w:tcPr>
            <w:tcW w:w="2089" w:type="dxa"/>
            <w:tcBorders>
              <w:top w:val="single" w:color="auto" w:sz="4" w:space="0"/>
              <w:left w:val="single" w:color="auto" w:sz="4" w:space="0"/>
              <w:bottom w:val="single" w:color="auto" w:sz="4" w:space="0"/>
              <w:right w:val="single" w:color="auto" w:sz="4" w:space="0"/>
            </w:tcBorders>
            <w:shd w:val="clear" w:color="auto" w:fill="auto"/>
            <w:vAlign w:val="center"/>
          </w:tcPr>
          <w:p w14:paraId="41580075">
            <w:pPr>
              <w:spacing w:line="480" w:lineRule="exact"/>
              <w:jc w:val="center"/>
              <w:rPr>
                <w:rFonts w:hint="eastAsia" w:ascii="仿宋" w:hAnsi="仿宋" w:eastAsia="仿宋" w:cs="仿宋"/>
                <w:sz w:val="28"/>
                <w:szCs w:val="28"/>
              </w:rPr>
            </w:pPr>
            <w:r>
              <w:rPr>
                <w:rFonts w:hint="eastAsia" w:ascii="仿宋" w:hAnsi="仿宋" w:eastAsia="仿宋" w:cs="仿宋"/>
                <w:sz w:val="28"/>
                <w:szCs w:val="28"/>
              </w:rPr>
              <w:t>0571-88906928</w:t>
            </w:r>
          </w:p>
        </w:tc>
        <w:tc>
          <w:tcPr>
            <w:tcW w:w="2066" w:type="dxa"/>
            <w:tcBorders>
              <w:top w:val="single" w:color="auto" w:sz="4" w:space="0"/>
              <w:left w:val="single" w:color="auto" w:sz="4" w:space="0"/>
              <w:bottom w:val="single" w:color="auto" w:sz="4" w:space="0"/>
              <w:right w:val="single" w:color="auto" w:sz="4" w:space="0"/>
            </w:tcBorders>
            <w:vAlign w:val="center"/>
          </w:tcPr>
          <w:p w14:paraId="653FC0A4">
            <w:pPr>
              <w:spacing w:line="480" w:lineRule="exact"/>
              <w:jc w:val="center"/>
              <w:rPr>
                <w:rFonts w:hint="eastAsia" w:ascii="仿宋" w:hAnsi="仿宋" w:eastAsia="仿宋" w:cs="仿宋"/>
                <w:color w:val="000000" w:themeColor="text1"/>
                <w:sz w:val="28"/>
                <w:szCs w:val="28"/>
                <w14:textFill>
                  <w14:solidFill>
                    <w14:schemeClr w14:val="tx1"/>
                  </w14:solidFill>
                </w14:textFill>
              </w:rPr>
            </w:pPr>
          </w:p>
        </w:tc>
        <w:tc>
          <w:tcPr>
            <w:tcW w:w="2645" w:type="dxa"/>
            <w:vMerge w:val="continue"/>
            <w:tcBorders>
              <w:top w:val="single" w:color="auto" w:sz="4" w:space="0"/>
              <w:left w:val="single" w:color="auto" w:sz="4" w:space="0"/>
              <w:bottom w:val="single" w:color="auto" w:sz="4" w:space="0"/>
              <w:right w:val="single" w:color="auto" w:sz="4" w:space="0"/>
            </w:tcBorders>
            <w:vAlign w:val="center"/>
          </w:tcPr>
          <w:p w14:paraId="664F102B">
            <w:pPr>
              <w:widowControl/>
              <w:jc w:val="left"/>
              <w:rPr>
                <w:rFonts w:hint="eastAsia" w:ascii="仿宋" w:hAnsi="仿宋" w:eastAsia="仿宋" w:cs="仿宋"/>
                <w:color w:val="000000" w:themeColor="text1"/>
                <w:sz w:val="28"/>
                <w:szCs w:val="28"/>
                <w14:textFill>
                  <w14:solidFill>
                    <w14:schemeClr w14:val="tx1"/>
                  </w14:solidFill>
                </w14:textFill>
              </w:rPr>
            </w:pPr>
          </w:p>
        </w:tc>
      </w:tr>
      <w:tr w14:paraId="7026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14:paraId="5BA76EF6">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部门负责人</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2EB82326">
            <w:pPr>
              <w:spacing w:line="480" w:lineRule="exact"/>
              <w:jc w:val="center"/>
              <w:rPr>
                <w:rFonts w:hint="eastAsia" w:ascii="仿宋" w:hAnsi="仿宋" w:eastAsia="仿宋" w:cs="仿宋"/>
                <w:sz w:val="28"/>
                <w:szCs w:val="28"/>
              </w:rPr>
            </w:pPr>
            <w:r>
              <w:rPr>
                <w:rFonts w:hint="eastAsia" w:ascii="仿宋" w:hAnsi="仿宋" w:eastAsia="仿宋" w:cs="仿宋"/>
                <w:sz w:val="28"/>
                <w:szCs w:val="28"/>
              </w:rPr>
              <w:t>邵女士</w:t>
            </w:r>
          </w:p>
        </w:tc>
        <w:tc>
          <w:tcPr>
            <w:tcW w:w="2089" w:type="dxa"/>
            <w:tcBorders>
              <w:top w:val="single" w:color="auto" w:sz="4" w:space="0"/>
              <w:left w:val="single" w:color="auto" w:sz="4" w:space="0"/>
              <w:bottom w:val="single" w:color="auto" w:sz="4" w:space="0"/>
              <w:right w:val="single" w:color="auto" w:sz="4" w:space="0"/>
            </w:tcBorders>
            <w:shd w:val="clear" w:color="auto" w:fill="auto"/>
            <w:vAlign w:val="center"/>
          </w:tcPr>
          <w:p w14:paraId="4E132B6C">
            <w:pPr>
              <w:spacing w:line="480" w:lineRule="exact"/>
              <w:jc w:val="center"/>
              <w:rPr>
                <w:rFonts w:hint="eastAsia" w:ascii="仿宋" w:hAnsi="仿宋" w:eastAsia="仿宋" w:cs="仿宋"/>
                <w:sz w:val="28"/>
                <w:szCs w:val="28"/>
              </w:rPr>
            </w:pPr>
            <w:r>
              <w:rPr>
                <w:rFonts w:hint="eastAsia" w:ascii="仿宋" w:hAnsi="仿宋" w:eastAsia="仿宋" w:cs="仿宋"/>
                <w:sz w:val="28"/>
                <w:szCs w:val="28"/>
              </w:rPr>
              <w:t>0571-88907750</w:t>
            </w:r>
          </w:p>
        </w:tc>
        <w:tc>
          <w:tcPr>
            <w:tcW w:w="2066" w:type="dxa"/>
            <w:tcBorders>
              <w:top w:val="single" w:color="auto" w:sz="4" w:space="0"/>
              <w:left w:val="single" w:color="auto" w:sz="4" w:space="0"/>
              <w:bottom w:val="single" w:color="auto" w:sz="4" w:space="0"/>
              <w:right w:val="single" w:color="auto" w:sz="4" w:space="0"/>
            </w:tcBorders>
            <w:vAlign w:val="center"/>
          </w:tcPr>
          <w:p w14:paraId="28B37FAF">
            <w:pPr>
              <w:spacing w:line="480" w:lineRule="exact"/>
              <w:jc w:val="center"/>
              <w:rPr>
                <w:rFonts w:hint="eastAsia" w:ascii="仿宋" w:hAnsi="仿宋" w:eastAsia="仿宋" w:cs="仿宋"/>
                <w:color w:val="000000" w:themeColor="text1"/>
                <w:sz w:val="28"/>
                <w:szCs w:val="28"/>
                <w14:textFill>
                  <w14:solidFill>
                    <w14:schemeClr w14:val="tx1"/>
                  </w14:solidFill>
                </w14:textFill>
              </w:rPr>
            </w:pPr>
          </w:p>
        </w:tc>
        <w:tc>
          <w:tcPr>
            <w:tcW w:w="2645" w:type="dxa"/>
            <w:vMerge w:val="continue"/>
            <w:tcBorders>
              <w:top w:val="single" w:color="auto" w:sz="4" w:space="0"/>
              <w:left w:val="single" w:color="auto" w:sz="4" w:space="0"/>
              <w:bottom w:val="single" w:color="auto" w:sz="4" w:space="0"/>
              <w:right w:val="single" w:color="auto" w:sz="4" w:space="0"/>
            </w:tcBorders>
            <w:vAlign w:val="center"/>
          </w:tcPr>
          <w:p w14:paraId="2D1B8FC1">
            <w:pPr>
              <w:widowControl/>
              <w:jc w:val="left"/>
              <w:rPr>
                <w:rFonts w:hint="eastAsia" w:ascii="仿宋" w:hAnsi="仿宋" w:eastAsia="仿宋" w:cs="仿宋"/>
                <w:color w:val="000000" w:themeColor="text1"/>
                <w:sz w:val="28"/>
                <w:szCs w:val="28"/>
                <w14:textFill>
                  <w14:solidFill>
                    <w14:schemeClr w14:val="tx1"/>
                  </w14:solidFill>
                </w14:textFill>
              </w:rPr>
            </w:pPr>
          </w:p>
        </w:tc>
      </w:tr>
      <w:tr w14:paraId="03E26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14:paraId="23C84E82">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项目监督</w:t>
            </w:r>
          </w:p>
        </w:tc>
        <w:tc>
          <w:tcPr>
            <w:tcW w:w="1314" w:type="dxa"/>
            <w:tcBorders>
              <w:top w:val="single" w:color="auto" w:sz="4" w:space="0"/>
              <w:left w:val="single" w:color="auto" w:sz="4" w:space="0"/>
              <w:bottom w:val="single" w:color="auto" w:sz="4" w:space="0"/>
              <w:right w:val="single" w:color="auto" w:sz="4" w:space="0"/>
            </w:tcBorders>
            <w:vAlign w:val="center"/>
          </w:tcPr>
          <w:p w14:paraId="6DCCE642">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张哲</w:t>
            </w:r>
          </w:p>
        </w:tc>
        <w:tc>
          <w:tcPr>
            <w:tcW w:w="2089" w:type="dxa"/>
            <w:tcBorders>
              <w:top w:val="single" w:color="auto" w:sz="4" w:space="0"/>
              <w:left w:val="single" w:color="auto" w:sz="4" w:space="0"/>
              <w:bottom w:val="single" w:color="auto" w:sz="4" w:space="0"/>
              <w:right w:val="single" w:color="auto" w:sz="4" w:space="0"/>
            </w:tcBorders>
            <w:vAlign w:val="center"/>
          </w:tcPr>
          <w:p w14:paraId="395193D2">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0571-8890</w:t>
            </w:r>
            <w:r>
              <w:rPr>
                <w:rFonts w:ascii="仿宋" w:hAnsi="仿宋" w:eastAsia="仿宋" w:cs="仿宋"/>
                <w:color w:val="000000" w:themeColor="text1"/>
                <w:sz w:val="28"/>
                <w:szCs w:val="28"/>
                <w14:textFill>
                  <w14:solidFill>
                    <w14:schemeClr w14:val="tx1"/>
                  </w14:solidFill>
                </w14:textFill>
              </w:rPr>
              <w:t>77</w:t>
            </w:r>
            <w:r>
              <w:rPr>
                <w:rFonts w:hint="eastAsia" w:ascii="仿宋" w:hAnsi="仿宋" w:eastAsia="仿宋" w:cs="仿宋"/>
                <w:color w:val="000000" w:themeColor="text1"/>
                <w:sz w:val="28"/>
                <w:szCs w:val="28"/>
                <w14:textFill>
                  <w14:solidFill>
                    <w14:schemeClr w14:val="tx1"/>
                  </w14:solidFill>
                </w14:textFill>
              </w:rPr>
              <w:t>07</w:t>
            </w:r>
          </w:p>
        </w:tc>
        <w:tc>
          <w:tcPr>
            <w:tcW w:w="2066" w:type="dxa"/>
            <w:tcBorders>
              <w:top w:val="single" w:color="auto" w:sz="4" w:space="0"/>
              <w:left w:val="single" w:color="auto" w:sz="4" w:space="0"/>
              <w:bottom w:val="single" w:color="auto" w:sz="4" w:space="0"/>
              <w:right w:val="single" w:color="auto" w:sz="4" w:space="0"/>
            </w:tcBorders>
            <w:vAlign w:val="center"/>
          </w:tcPr>
          <w:p w14:paraId="1257AF19">
            <w:pPr>
              <w:spacing w:line="480" w:lineRule="exact"/>
              <w:jc w:val="center"/>
              <w:rPr>
                <w:rFonts w:hint="eastAsia" w:ascii="仿宋" w:hAnsi="仿宋" w:eastAsia="仿宋" w:cs="仿宋"/>
                <w:color w:val="000000" w:themeColor="text1"/>
                <w:sz w:val="28"/>
                <w:szCs w:val="28"/>
                <w14:textFill>
                  <w14:solidFill>
                    <w14:schemeClr w14:val="tx1"/>
                  </w14:solidFill>
                </w14:textFill>
              </w:rPr>
            </w:pPr>
          </w:p>
        </w:tc>
        <w:tc>
          <w:tcPr>
            <w:tcW w:w="2645" w:type="dxa"/>
            <w:tcBorders>
              <w:top w:val="single" w:color="auto" w:sz="4" w:space="0"/>
              <w:left w:val="single" w:color="auto" w:sz="4" w:space="0"/>
              <w:bottom w:val="single" w:color="auto" w:sz="4" w:space="0"/>
              <w:right w:val="single" w:color="auto" w:sz="4" w:space="0"/>
            </w:tcBorders>
            <w:vAlign w:val="center"/>
          </w:tcPr>
          <w:p w14:paraId="77818E42">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四楼（财务监督部）</w:t>
            </w:r>
          </w:p>
        </w:tc>
      </w:tr>
      <w:tr w14:paraId="7D3CD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986" w:type="dxa"/>
            <w:tcBorders>
              <w:top w:val="single" w:color="auto" w:sz="4" w:space="0"/>
              <w:left w:val="single" w:color="auto" w:sz="4" w:space="0"/>
              <w:bottom w:val="single" w:color="auto" w:sz="4" w:space="0"/>
              <w:right w:val="single" w:color="auto" w:sz="4" w:space="0"/>
            </w:tcBorders>
            <w:vAlign w:val="center"/>
          </w:tcPr>
          <w:p w14:paraId="5386AC04">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网站系统问题</w:t>
            </w:r>
          </w:p>
        </w:tc>
        <w:tc>
          <w:tcPr>
            <w:tcW w:w="1314" w:type="dxa"/>
            <w:tcBorders>
              <w:top w:val="single" w:color="auto" w:sz="4" w:space="0"/>
              <w:left w:val="single" w:color="auto" w:sz="4" w:space="0"/>
              <w:bottom w:val="single" w:color="auto" w:sz="4" w:space="0"/>
              <w:right w:val="single" w:color="auto" w:sz="4" w:space="0"/>
            </w:tcBorders>
            <w:vAlign w:val="center"/>
          </w:tcPr>
          <w:p w14:paraId="0E62CCEC">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客  服</w:t>
            </w:r>
          </w:p>
        </w:tc>
        <w:tc>
          <w:tcPr>
            <w:tcW w:w="2089" w:type="dxa"/>
            <w:tcBorders>
              <w:top w:val="single" w:color="auto" w:sz="4" w:space="0"/>
              <w:left w:val="single" w:color="auto" w:sz="4" w:space="0"/>
              <w:bottom w:val="single" w:color="auto" w:sz="4" w:space="0"/>
              <w:right w:val="single" w:color="auto" w:sz="4" w:space="0"/>
            </w:tcBorders>
            <w:vAlign w:val="center"/>
          </w:tcPr>
          <w:p w14:paraId="46AA5AE3">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95763</w:t>
            </w:r>
          </w:p>
        </w:tc>
        <w:tc>
          <w:tcPr>
            <w:tcW w:w="2066" w:type="dxa"/>
            <w:tcBorders>
              <w:top w:val="single" w:color="auto" w:sz="4" w:space="0"/>
              <w:left w:val="single" w:color="auto" w:sz="4" w:space="0"/>
              <w:bottom w:val="single" w:color="auto" w:sz="4" w:space="0"/>
              <w:right w:val="single" w:color="auto" w:sz="4" w:space="0"/>
            </w:tcBorders>
            <w:vAlign w:val="center"/>
          </w:tcPr>
          <w:p w14:paraId="3BD69D55">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w:t>
            </w:r>
          </w:p>
        </w:tc>
        <w:tc>
          <w:tcPr>
            <w:tcW w:w="2645" w:type="dxa"/>
            <w:tcBorders>
              <w:top w:val="single" w:color="auto" w:sz="4" w:space="0"/>
              <w:left w:val="single" w:color="auto" w:sz="4" w:space="0"/>
              <w:bottom w:val="single" w:color="auto" w:sz="4" w:space="0"/>
              <w:right w:val="single" w:color="auto" w:sz="4" w:space="0"/>
            </w:tcBorders>
            <w:vAlign w:val="center"/>
          </w:tcPr>
          <w:p w14:paraId="5CE83B74">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注册、账号、系统操作等</w:t>
            </w:r>
          </w:p>
        </w:tc>
      </w:tr>
    </w:tbl>
    <w:p w14:paraId="0B00AF0E">
      <w:pPr>
        <w:snapToGrid w:val="0"/>
        <w:spacing w:line="44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p>
    <w:p w14:paraId="3E484AEB">
      <w:pPr>
        <w:snapToGrid w:val="0"/>
        <w:spacing w:line="44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十一、采购需求咨询</w:t>
      </w:r>
    </w:p>
    <w:p w14:paraId="58148A47">
      <w:pPr>
        <w:snapToGrid w:val="0"/>
        <w:spacing w:line="440" w:lineRule="exact"/>
        <w:ind w:firstLine="600" w:firstLineChars="200"/>
        <w:jc w:val="center"/>
        <w:rPr>
          <w:rFonts w:hint="eastAsia" w:ascii="仿宋_GB2312" w:hAnsi="仿宋" w:eastAsia="仿宋_GB2312"/>
          <w:color w:val="000000" w:themeColor="text1"/>
          <w:sz w:val="30"/>
          <w:szCs w:val="30"/>
          <w14:textFill>
            <w14:solidFill>
              <w14:schemeClr w14:val="tx1"/>
            </w14:solidFill>
          </w14:textFill>
        </w:rPr>
      </w:pPr>
      <w:bookmarkStart w:id="15" w:name="PO_15528_PM001384_1"/>
      <w:r>
        <w:rPr>
          <w:rFonts w:hint="eastAsia" w:ascii="仿宋_GB2312" w:hAnsi="仿宋" w:eastAsia="仿宋_GB2312"/>
          <w:color w:val="000000" w:themeColor="text1"/>
          <w:sz w:val="30"/>
          <w:szCs w:val="30"/>
          <w14:textFill>
            <w14:solidFill>
              <w14:schemeClr w14:val="tx1"/>
            </w14:solidFill>
          </w14:textFill>
        </w:rPr>
        <w:t xml:space="preserve"> </w:t>
      </w:r>
      <w:bookmarkEnd w:id="15"/>
      <w:bookmarkStart w:id="16" w:name="PO_TDCUS_ITEM_PRC_TABLE_1_1_2"/>
    </w:p>
    <w:tbl>
      <w:tblPr>
        <w:tblStyle w:val="6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14:paraId="4E4EA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02413C3D">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采购单位</w:t>
            </w:r>
          </w:p>
        </w:tc>
        <w:tc>
          <w:tcPr>
            <w:tcW w:w="4261" w:type="dxa"/>
          </w:tcPr>
          <w:p w14:paraId="45848A68">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浙江警官职业学院</w:t>
            </w:r>
          </w:p>
        </w:tc>
      </w:tr>
      <w:tr w14:paraId="52134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63B6C2D3">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地址</w:t>
            </w:r>
          </w:p>
        </w:tc>
        <w:tc>
          <w:tcPr>
            <w:tcW w:w="4261" w:type="dxa"/>
          </w:tcPr>
          <w:p w14:paraId="66295BE2">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钱塘区二号大街</w:t>
            </w:r>
          </w:p>
        </w:tc>
      </w:tr>
      <w:tr w14:paraId="143A6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04348EF7">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咨询事项</w:t>
            </w:r>
          </w:p>
        </w:tc>
        <w:tc>
          <w:tcPr>
            <w:tcW w:w="4261" w:type="dxa"/>
          </w:tcPr>
          <w:p w14:paraId="48E2A1CC">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采购需求等</w:t>
            </w:r>
          </w:p>
        </w:tc>
      </w:tr>
      <w:tr w14:paraId="4CE17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7A7A2B14">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联系人</w:t>
            </w:r>
          </w:p>
        </w:tc>
        <w:tc>
          <w:tcPr>
            <w:tcW w:w="4261" w:type="dxa"/>
          </w:tcPr>
          <w:p w14:paraId="4D1CBE17">
            <w:pPr>
              <w:snapToGrid w:val="0"/>
              <w:spacing w:line="440" w:lineRule="exact"/>
              <w:jc w:val="center"/>
              <w:rPr>
                <w:rFonts w:hint="eastAsia" w:ascii="仿宋_GB2312" w:hAnsi="仿宋" w:eastAsia="仿宋_GB2312"/>
                <w:color w:val="EE0000"/>
                <w:sz w:val="30"/>
                <w:szCs w:val="30"/>
              </w:rPr>
            </w:pPr>
            <w:r>
              <w:rPr>
                <w:rFonts w:hint="eastAsia" w:ascii="仿宋_GB2312" w:hAnsi="仿宋" w:eastAsia="仿宋_GB2312"/>
                <w:color w:val="EE0000"/>
                <w:sz w:val="30"/>
                <w:szCs w:val="30"/>
              </w:rPr>
              <w:t>徐老师</w:t>
            </w:r>
          </w:p>
        </w:tc>
      </w:tr>
      <w:tr w14:paraId="114E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0E547A12">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联系方式</w:t>
            </w:r>
          </w:p>
        </w:tc>
        <w:tc>
          <w:tcPr>
            <w:tcW w:w="4261" w:type="dxa"/>
          </w:tcPr>
          <w:p w14:paraId="5B0260B1">
            <w:pPr>
              <w:snapToGrid w:val="0"/>
              <w:spacing w:line="440" w:lineRule="exact"/>
              <w:jc w:val="center"/>
              <w:rPr>
                <w:rFonts w:hint="eastAsia" w:ascii="仿宋_GB2312" w:hAnsi="仿宋" w:eastAsia="仿宋_GB2312"/>
                <w:color w:val="EE0000"/>
                <w:sz w:val="30"/>
                <w:szCs w:val="30"/>
              </w:rPr>
            </w:pPr>
            <w:r>
              <w:rPr>
                <w:rFonts w:hint="eastAsia" w:ascii="仿宋_GB2312" w:hAnsi="仿宋" w:eastAsia="仿宋_GB2312"/>
                <w:color w:val="EE0000"/>
                <w:sz w:val="30"/>
                <w:szCs w:val="30"/>
              </w:rPr>
              <w:t>0571-86918775</w:t>
            </w:r>
          </w:p>
        </w:tc>
      </w:tr>
      <w:tr w14:paraId="03EA3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215E813E">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传真</w:t>
            </w:r>
          </w:p>
        </w:tc>
        <w:tc>
          <w:tcPr>
            <w:tcW w:w="4261" w:type="dxa"/>
          </w:tcPr>
          <w:p w14:paraId="42088697">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w:t>
            </w:r>
          </w:p>
        </w:tc>
      </w:tr>
      <w:tr w14:paraId="7D532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6942A314">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备注</w:t>
            </w:r>
          </w:p>
        </w:tc>
        <w:tc>
          <w:tcPr>
            <w:tcW w:w="4261" w:type="dxa"/>
          </w:tcPr>
          <w:p w14:paraId="5C5B863F">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w:t>
            </w:r>
          </w:p>
        </w:tc>
      </w:tr>
    </w:tbl>
    <w:p w14:paraId="4078609E">
      <w:pPr>
        <w:snapToGrid w:val="0"/>
        <w:spacing w:line="440" w:lineRule="exact"/>
        <w:ind w:firstLine="600" w:firstLineChars="200"/>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 xml:space="preserve"> </w:t>
      </w:r>
      <w:bookmarkEnd w:id="16"/>
    </w:p>
    <w:p w14:paraId="5171706C">
      <w:pPr>
        <w:snapToGrid w:val="0"/>
        <w:spacing w:line="44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r>
        <w:rPr>
          <w:rFonts w:ascii="仿宋" w:hAnsi="仿宋" w:eastAsia="仿宋" w:cs="Arial"/>
          <w:b/>
          <w:bCs/>
          <w:color w:val="000000" w:themeColor="text1"/>
          <w:sz w:val="30"/>
          <w:szCs w:val="30"/>
          <w14:textFill>
            <w14:solidFill>
              <w14:schemeClr w14:val="tx1"/>
            </w14:solidFill>
          </w14:textFill>
        </w:rPr>
        <w:tab/>
      </w:r>
      <w:r>
        <w:rPr>
          <w:rFonts w:hint="eastAsia" w:ascii="仿宋" w:hAnsi="仿宋" w:eastAsia="仿宋" w:cs="Arial"/>
          <w:b/>
          <w:bCs/>
          <w:color w:val="000000" w:themeColor="text1"/>
          <w:sz w:val="30"/>
          <w:szCs w:val="30"/>
          <w14:textFill>
            <w14:solidFill>
              <w14:schemeClr w14:val="tx1"/>
            </w14:solidFill>
          </w14:textFill>
        </w:rPr>
        <w:t>十二、同级政府采购监督管理部门</w:t>
      </w:r>
    </w:p>
    <w:p w14:paraId="6846A208">
      <w:pPr>
        <w:snapToGrid w:val="0"/>
        <w:spacing w:before="156" w:beforeLines="50" w:after="156"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名   称：浙江省财政厅政府采购监管处、浙江省政府采购行政裁决服务中心（杭州）</w:t>
      </w:r>
    </w:p>
    <w:p w14:paraId="4753F5F6">
      <w:pPr>
        <w:snapToGrid w:val="0"/>
        <w:spacing w:before="156" w:beforeLines="50" w:after="156"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 xml:space="preserve">地   址：杭州市上城区清泰街549号城建综合大楼11楼 </w:t>
      </w:r>
    </w:p>
    <w:p w14:paraId="2B55D819">
      <w:pPr>
        <w:snapToGrid w:val="0"/>
        <w:spacing w:before="156" w:beforeLines="50" w:after="156"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联系人：匡老师</w:t>
      </w:r>
    </w:p>
    <w:p w14:paraId="2BED813B">
      <w:pPr>
        <w:snapToGrid w:val="0"/>
        <w:spacing w:before="156" w:beforeLines="50" w:after="156" w:afterLines="50" w:line="460" w:lineRule="exact"/>
        <w:ind w:firstLine="600" w:firstLineChars="200"/>
        <w:rPr>
          <w:rFonts w:hint="eastAsia" w:ascii="仿宋" w:hAnsi="仿宋" w:eastAsia="仿宋" w:cs="仿宋"/>
          <w:kern w:val="0"/>
          <w:sz w:val="30"/>
          <w:szCs w:val="30"/>
        </w:rPr>
      </w:pPr>
      <w:r>
        <w:rPr>
          <w:rFonts w:hint="eastAsia" w:ascii="仿宋" w:hAnsi="仿宋" w:eastAsia="仿宋"/>
          <w:sz w:val="30"/>
          <w:szCs w:val="30"/>
        </w:rPr>
        <w:t>监督投诉电话：0571-87807798</w:t>
      </w:r>
    </w:p>
    <w:p w14:paraId="44021F76">
      <w:pPr>
        <w:snapToGrid w:val="0"/>
        <w:spacing w:before="156" w:beforeLines="50" w:after="156" w:afterLines="50" w:line="46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lang w:bidi="ar"/>
        </w:rPr>
        <w:t>预算金额未达100万元的采购项目，由采购人处理采购争议。</w:t>
      </w:r>
    </w:p>
    <w:p w14:paraId="730332F7">
      <w:pPr>
        <w:pStyle w:val="31"/>
        <w:spacing w:before="156" w:after="156" w:line="360" w:lineRule="auto"/>
        <w:jc w:val="center"/>
        <w:outlineLvl w:val="0"/>
        <w:rPr>
          <w:rFonts w:hint="eastAsia" w:hAnsi="宋体"/>
          <w:b/>
          <w:color w:val="000000" w:themeColor="text1"/>
          <w:sz w:val="36"/>
          <w:szCs w:val="36"/>
          <w14:textFill>
            <w14:solidFill>
              <w14:schemeClr w14:val="tx1"/>
            </w14:solidFill>
          </w14:textFill>
        </w:rPr>
      </w:pPr>
      <w:r>
        <w:rPr>
          <w:rFonts w:hint="eastAsia"/>
          <w:color w:val="000000" w:themeColor="text1"/>
          <w14:textFill>
            <w14:solidFill>
              <w14:schemeClr w14:val="tx1"/>
            </w14:solidFill>
          </w14:textFill>
        </w:rPr>
        <w:br w:type="page"/>
      </w:r>
      <w:bookmarkStart w:id="17" w:name="_Toc496796636"/>
      <w:bookmarkStart w:id="18" w:name="_Toc29498"/>
      <w:r>
        <w:rPr>
          <w:rFonts w:hint="eastAsia" w:ascii="仿宋" w:hAnsi="仿宋" w:eastAsia="仿宋"/>
          <w:b/>
          <w:color w:val="000000" w:themeColor="text1"/>
          <w:sz w:val="36"/>
          <w:szCs w:val="36"/>
          <w14:textFill>
            <w14:solidFill>
              <w14:schemeClr w14:val="tx1"/>
            </w14:solidFill>
          </w14:textFill>
        </w:rPr>
        <w:t>第二章</w:t>
      </w:r>
      <w:bookmarkStart w:id="19" w:name="投标人须知"/>
      <w:r>
        <w:rPr>
          <w:rFonts w:hint="eastAsia" w:ascii="仿宋" w:hAnsi="仿宋" w:eastAsia="仿宋"/>
          <w:b/>
          <w:color w:val="000000" w:themeColor="text1"/>
          <w:sz w:val="36"/>
          <w:szCs w:val="36"/>
          <w14:textFill>
            <w14:solidFill>
              <w14:schemeClr w14:val="tx1"/>
            </w14:solidFill>
          </w14:textFill>
        </w:rPr>
        <w:t>投标人须知</w:t>
      </w:r>
      <w:bookmarkEnd w:id="17"/>
      <w:bookmarkEnd w:id="18"/>
      <w:bookmarkEnd w:id="19"/>
    </w:p>
    <w:p w14:paraId="32330233">
      <w:pPr>
        <w:snapToGrid w:val="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前附表</w:t>
      </w:r>
    </w:p>
    <w:tbl>
      <w:tblPr>
        <w:tblStyle w:val="59"/>
        <w:tblW w:w="94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1558"/>
        <w:gridCol w:w="7368"/>
      </w:tblGrid>
      <w:tr w14:paraId="609CD9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 w:hRule="atLeast"/>
        </w:trPr>
        <w:tc>
          <w:tcPr>
            <w:tcW w:w="534" w:type="dxa"/>
            <w:tcBorders>
              <w:top w:val="single" w:color="auto" w:sz="4" w:space="0"/>
              <w:left w:val="single" w:color="auto" w:sz="4" w:space="0"/>
              <w:bottom w:val="single" w:color="auto" w:sz="4" w:space="0"/>
              <w:right w:val="single" w:color="auto" w:sz="4" w:space="0"/>
            </w:tcBorders>
            <w:vAlign w:val="center"/>
          </w:tcPr>
          <w:p w14:paraId="6704B34A">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序号</w:t>
            </w:r>
          </w:p>
        </w:tc>
        <w:tc>
          <w:tcPr>
            <w:tcW w:w="1558" w:type="dxa"/>
            <w:tcBorders>
              <w:top w:val="single" w:color="auto" w:sz="4" w:space="0"/>
              <w:left w:val="single" w:color="auto" w:sz="4" w:space="0"/>
              <w:bottom w:val="single" w:color="auto" w:sz="4" w:space="0"/>
              <w:right w:val="single" w:color="auto" w:sz="4" w:space="0"/>
            </w:tcBorders>
            <w:vAlign w:val="center"/>
          </w:tcPr>
          <w:p w14:paraId="51F75A87">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内  容</w:t>
            </w:r>
          </w:p>
        </w:tc>
        <w:tc>
          <w:tcPr>
            <w:tcW w:w="7368" w:type="dxa"/>
            <w:tcBorders>
              <w:top w:val="single" w:color="auto" w:sz="4" w:space="0"/>
              <w:left w:val="single" w:color="auto" w:sz="4" w:space="0"/>
              <w:bottom w:val="single" w:color="auto" w:sz="4" w:space="0"/>
              <w:right w:val="single" w:color="auto" w:sz="4" w:space="0"/>
            </w:tcBorders>
            <w:vAlign w:val="center"/>
          </w:tcPr>
          <w:p w14:paraId="4850C0D3">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要    求</w:t>
            </w:r>
          </w:p>
        </w:tc>
      </w:tr>
      <w:tr w14:paraId="3EDAA5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6FA438C3">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p>
        </w:tc>
        <w:tc>
          <w:tcPr>
            <w:tcW w:w="1558" w:type="dxa"/>
            <w:tcBorders>
              <w:top w:val="single" w:color="auto" w:sz="4" w:space="0"/>
              <w:left w:val="single" w:color="auto" w:sz="4" w:space="0"/>
              <w:bottom w:val="single" w:color="auto" w:sz="4" w:space="0"/>
              <w:right w:val="single" w:color="auto" w:sz="4" w:space="0"/>
            </w:tcBorders>
            <w:vAlign w:val="center"/>
          </w:tcPr>
          <w:p w14:paraId="5622BE95">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项目名称及数量</w:t>
            </w:r>
          </w:p>
        </w:tc>
        <w:tc>
          <w:tcPr>
            <w:tcW w:w="7368" w:type="dxa"/>
            <w:tcBorders>
              <w:top w:val="single" w:color="auto" w:sz="4" w:space="0"/>
              <w:left w:val="single" w:color="auto" w:sz="4" w:space="0"/>
              <w:bottom w:val="single" w:color="auto" w:sz="4" w:space="0"/>
              <w:right w:val="single" w:color="auto" w:sz="4" w:space="0"/>
            </w:tcBorders>
            <w:vAlign w:val="center"/>
          </w:tcPr>
          <w:p w14:paraId="52241159">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详见《公开招标采购公告》三</w:t>
            </w:r>
          </w:p>
        </w:tc>
      </w:tr>
      <w:tr w14:paraId="582430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4E57F6BE">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p>
        </w:tc>
        <w:tc>
          <w:tcPr>
            <w:tcW w:w="1558" w:type="dxa"/>
            <w:tcBorders>
              <w:top w:val="single" w:color="auto" w:sz="4" w:space="0"/>
              <w:left w:val="single" w:color="auto" w:sz="4" w:space="0"/>
              <w:bottom w:val="single" w:color="auto" w:sz="4" w:space="0"/>
              <w:right w:val="single" w:color="auto" w:sz="4" w:space="0"/>
            </w:tcBorders>
            <w:vAlign w:val="center"/>
          </w:tcPr>
          <w:p w14:paraId="2B8870A4">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信用记录</w:t>
            </w:r>
          </w:p>
        </w:tc>
        <w:tc>
          <w:tcPr>
            <w:tcW w:w="7368" w:type="dxa"/>
            <w:tcBorders>
              <w:top w:val="single" w:color="auto" w:sz="4" w:space="0"/>
              <w:left w:val="single" w:color="auto" w:sz="4" w:space="0"/>
              <w:bottom w:val="single" w:color="auto" w:sz="4" w:space="0"/>
              <w:right w:val="single" w:color="auto" w:sz="4" w:space="0"/>
            </w:tcBorders>
            <w:vAlign w:val="center"/>
          </w:tcPr>
          <w:p w14:paraId="1855E9E3">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根据财库[2016]125号文件，通过“信用中国”网站（www.creditchina.gov.cn）、中国政府采购网（www.ccgp.gov.cn），以开标当日网页查询记录为准。对列入失信被执行人、重大税收违法案件当事人名单（重大税收违法失信主体名单）、政府采购严重违法失信行为记录名单的供应商，其投标将作无效标处理。</w:t>
            </w:r>
          </w:p>
        </w:tc>
      </w:tr>
      <w:tr w14:paraId="1687D9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4118640B">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p>
        </w:tc>
        <w:tc>
          <w:tcPr>
            <w:tcW w:w="1558" w:type="dxa"/>
            <w:tcBorders>
              <w:top w:val="single" w:color="auto" w:sz="4" w:space="0"/>
              <w:left w:val="single" w:color="auto" w:sz="4" w:space="0"/>
              <w:bottom w:val="single" w:color="auto" w:sz="4" w:space="0"/>
              <w:right w:val="single" w:color="auto" w:sz="4" w:space="0"/>
            </w:tcBorders>
            <w:vAlign w:val="center"/>
          </w:tcPr>
          <w:p w14:paraId="78BC674E">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中小企业预留份额情况</w:t>
            </w:r>
          </w:p>
        </w:tc>
        <w:tc>
          <w:tcPr>
            <w:tcW w:w="7368" w:type="dxa"/>
            <w:tcBorders>
              <w:top w:val="single" w:color="auto" w:sz="4" w:space="0"/>
              <w:left w:val="single" w:color="auto" w:sz="4" w:space="0"/>
              <w:bottom w:val="single" w:color="auto" w:sz="4" w:space="0"/>
              <w:right w:val="single" w:color="auto" w:sz="4" w:space="0"/>
            </w:tcBorders>
            <w:vAlign w:val="center"/>
          </w:tcPr>
          <w:p w14:paraId="4721CB1D">
            <w:pP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根据《政府采购促进中小企业发展管理办法》财库〔2020〕46号，《关于进一步加大政府采购支持中小企业力度的通知》财库〔</w:t>
            </w:r>
            <w:r>
              <w:rPr>
                <w:rFonts w:ascii="仿宋" w:hAnsi="仿宋" w:eastAsia="仿宋"/>
                <w:b/>
                <w:color w:val="000000" w:themeColor="text1"/>
                <w:sz w:val="24"/>
                <w:szCs w:val="24"/>
                <w14:textFill>
                  <w14:solidFill>
                    <w14:schemeClr w14:val="tx1"/>
                  </w14:solidFill>
                </w14:textFill>
              </w:rPr>
              <w:t>2022〕19号</w:t>
            </w:r>
            <w:r>
              <w:rPr>
                <w:rFonts w:hint="eastAsia" w:ascii="仿宋" w:hAnsi="仿宋" w:eastAsia="仿宋"/>
                <w:b/>
                <w:color w:val="000000" w:themeColor="text1"/>
                <w:sz w:val="24"/>
                <w:szCs w:val="24"/>
                <w14:textFill>
                  <w14:solidFill>
                    <w14:schemeClr w14:val="tx1"/>
                  </w14:solidFill>
                </w14:textFill>
              </w:rPr>
              <w:t>文件的规定，本项目</w:t>
            </w:r>
            <w:r>
              <w:rPr>
                <w:rFonts w:hint="eastAsia" w:ascii="仿宋" w:hAnsi="仿宋" w:eastAsia="仿宋"/>
                <w:b/>
                <w:color w:val="000000" w:themeColor="text1"/>
                <w:sz w:val="24"/>
                <w:szCs w:val="24"/>
                <w:u w:val="single"/>
                <w14:textFill>
                  <w14:solidFill>
                    <w14:schemeClr w14:val="tx1"/>
                  </w14:solidFill>
                </w14:textFill>
              </w:rPr>
              <w:t xml:space="preserve"> 否</w:t>
            </w:r>
            <w:r>
              <w:rPr>
                <w:rFonts w:hint="eastAsia" w:ascii="仿宋" w:hAnsi="仿宋" w:eastAsia="仿宋"/>
                <w:b/>
                <w:color w:val="000000" w:themeColor="text1"/>
                <w:sz w:val="24"/>
                <w:szCs w:val="24"/>
                <w14:textFill>
                  <w14:solidFill>
                    <w14:schemeClr w14:val="tx1"/>
                  </w14:solidFill>
                </w14:textFill>
              </w:rPr>
              <w:t>属于预留份额专门面向中小企业采购的项目。</w:t>
            </w:r>
          </w:p>
        </w:tc>
      </w:tr>
      <w:tr w14:paraId="774CA8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6EF32CE5">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p>
        </w:tc>
        <w:tc>
          <w:tcPr>
            <w:tcW w:w="1558" w:type="dxa"/>
            <w:tcBorders>
              <w:top w:val="single" w:color="auto" w:sz="4" w:space="0"/>
              <w:left w:val="single" w:color="auto" w:sz="4" w:space="0"/>
              <w:bottom w:val="single" w:color="auto" w:sz="4" w:space="0"/>
              <w:right w:val="single" w:color="auto" w:sz="4" w:space="0"/>
            </w:tcBorders>
            <w:vAlign w:val="center"/>
          </w:tcPr>
          <w:p w14:paraId="63B62318">
            <w:pPr>
              <w:snapToGrid w:val="0"/>
              <w:jc w:val="center"/>
              <w:rPr>
                <w:rFonts w:hint="eastAsia" w:ascii="仿宋" w:hAnsi="仿宋" w:eastAsia="仿宋"/>
                <w:color w:val="000000" w:themeColor="text1"/>
                <w:sz w:val="28"/>
                <w:szCs w:val="28"/>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中小企业优惠措施</w:t>
            </w:r>
          </w:p>
        </w:tc>
        <w:tc>
          <w:tcPr>
            <w:tcW w:w="7368" w:type="dxa"/>
            <w:tcBorders>
              <w:top w:val="single" w:color="auto" w:sz="4" w:space="0"/>
              <w:left w:val="single" w:color="auto" w:sz="4" w:space="0"/>
              <w:bottom w:val="single" w:color="auto" w:sz="4" w:space="0"/>
              <w:right w:val="single" w:color="auto" w:sz="4" w:space="0"/>
            </w:tcBorders>
            <w:vAlign w:val="center"/>
          </w:tcPr>
          <w:p w14:paraId="1E89CB0D">
            <w:pPr>
              <w:pStyle w:val="182"/>
              <w:numPr>
                <w:ilvl w:val="0"/>
                <w:numId w:val="30"/>
              </w:numPr>
              <w:snapToGrid w:val="0"/>
              <w:spacing w:line="460" w:lineRule="exact"/>
              <w:ind w:firstLineChars="0"/>
              <w:rPr>
                <w:rFonts w:hint="eastAsia" w:ascii="仿宋" w:hAnsi="仿宋" w:eastAsia="仿宋"/>
                <w:b/>
                <w:color w:val="000000" w:themeColor="text1"/>
                <w:sz w:val="24"/>
                <w:szCs w:val="24"/>
                <w:u w:val="single"/>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项目属性（服务类）</w:t>
            </w:r>
          </w:p>
          <w:p w14:paraId="0509C33A">
            <w:pPr>
              <w:pStyle w:val="182"/>
              <w:numPr>
                <w:ilvl w:val="0"/>
                <w:numId w:val="30"/>
              </w:numPr>
              <w:snapToGrid w:val="0"/>
              <w:spacing w:line="460" w:lineRule="exact"/>
              <w:ind w:firstLineChars="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中小企业划分标准所属行业（具体根据《中小企业划型标准规定》执行）</w:t>
            </w:r>
          </w:p>
          <w:p w14:paraId="60A47292">
            <w:pPr>
              <w:snapToGrid w:val="0"/>
              <w:spacing w:line="460" w:lineRule="exact"/>
              <w:ind w:left="60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采购标的：浙江警官职业学院2025年乔司校区物业管理服务项目  ，所属行业：物业管理</w:t>
            </w:r>
          </w:p>
          <w:p w14:paraId="0A588B60">
            <w:pPr>
              <w:snapToGrid w:val="0"/>
              <w:spacing w:line="460" w:lineRule="exact"/>
              <w:ind w:firstLine="602" w:firstLineChars="250"/>
              <w:rPr>
                <w:rFonts w:hint="eastAsia"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3.根据财库〔2020〕46号，〔</w:t>
            </w:r>
            <w:r>
              <w:rPr>
                <w:rFonts w:ascii="仿宋" w:hAnsi="仿宋" w:eastAsia="仿宋"/>
                <w:b/>
                <w:color w:val="000000" w:themeColor="text1"/>
                <w:sz w:val="24"/>
                <w:szCs w:val="24"/>
                <w14:textFill>
                  <w14:solidFill>
                    <w14:schemeClr w14:val="tx1"/>
                  </w14:solidFill>
                </w14:textFill>
              </w:rPr>
              <w:t>2022〕19</w:t>
            </w:r>
            <w:r>
              <w:rPr>
                <w:rFonts w:hint="eastAsia" w:ascii="仿宋" w:hAnsi="仿宋" w:eastAsia="仿宋"/>
                <w:b/>
                <w:color w:val="000000" w:themeColor="text1"/>
                <w:sz w:val="24"/>
                <w:szCs w:val="24"/>
                <w14:textFill>
                  <w14:solidFill>
                    <w14:schemeClr w14:val="tx1"/>
                  </w14:solidFill>
                </w14:textFill>
              </w:rPr>
              <w:t>号的相关规定，在评审时对符合本办法规定的小微企业报价给予</w:t>
            </w:r>
            <w:r>
              <w:rPr>
                <w:rFonts w:hint="eastAsia" w:ascii="仿宋" w:hAnsi="仿宋" w:eastAsia="仿宋"/>
                <w:b/>
                <w:color w:val="000000" w:themeColor="text1"/>
                <w:sz w:val="24"/>
                <w:szCs w:val="24"/>
                <w:u w:val="single"/>
                <w14:textFill>
                  <w14:solidFill>
                    <w14:schemeClr w14:val="tx1"/>
                  </w14:solidFill>
                </w14:textFill>
              </w:rPr>
              <w:t xml:space="preserve"> 10% </w:t>
            </w:r>
            <w:r>
              <w:rPr>
                <w:rFonts w:hint="eastAsia" w:ascii="仿宋" w:hAnsi="仿宋" w:eastAsia="仿宋"/>
                <w:b/>
                <w:color w:val="000000" w:themeColor="text1"/>
                <w:sz w:val="24"/>
                <w:szCs w:val="24"/>
                <w14:textFill>
                  <w14:solidFill>
                    <w14:schemeClr w14:val="tx1"/>
                  </w14:solidFill>
                </w14:textFill>
              </w:rPr>
              <w:t>（10%-20%）（工程项目为</w:t>
            </w:r>
            <w:r>
              <w:rPr>
                <w:rFonts w:hint="eastAsia" w:ascii="仿宋" w:hAnsi="仿宋" w:eastAsia="仿宋"/>
                <w:b/>
                <w:color w:val="000000" w:themeColor="text1"/>
                <w:sz w:val="24"/>
                <w:szCs w:val="24"/>
                <w:u w:val="single"/>
                <w14:textFill>
                  <w14:solidFill>
                    <w14:schemeClr w14:val="tx1"/>
                  </w14:solidFill>
                </w14:textFill>
              </w:rPr>
              <w:t>（5%）</w:t>
            </w:r>
            <w:r>
              <w:rPr>
                <w:rFonts w:hint="eastAsia" w:ascii="仿宋" w:hAnsi="仿宋" w:eastAsia="仿宋"/>
                <w:b/>
                <w:color w:val="000000" w:themeColor="text1"/>
                <w:sz w:val="24"/>
                <w:szCs w:val="24"/>
                <w14:textFill>
                  <w14:solidFill>
                    <w14:schemeClr w14:val="tx1"/>
                  </w14:solidFill>
                </w14:textFill>
              </w:rPr>
              <w:t>）的扣除，取扣除后的价格作为最终投标报价（此最终投标报价仅作为价格分计算）。中小企业参加政府采购活动，应当出具本办法规定的《中小企业声明函》，否则不得享受相关中小企业扶持政策。</w:t>
            </w:r>
          </w:p>
          <w:p w14:paraId="252BC656">
            <w:pPr>
              <w:snapToGrid w:val="0"/>
              <w:spacing w:line="460" w:lineRule="exact"/>
              <w:ind w:firstLine="602" w:firstLineChars="250"/>
              <w:rPr>
                <w:rFonts w:hint="eastAsia"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b/>
                <w:color w:val="000000" w:themeColor="text1"/>
                <w:sz w:val="24"/>
                <w:szCs w:val="24"/>
                <w:u w:val="single"/>
                <w14:textFill>
                  <w14:solidFill>
                    <w14:schemeClr w14:val="tx1"/>
                  </w14:solidFill>
                </w14:textFill>
              </w:rPr>
              <w:t xml:space="preserve"> 6% </w:t>
            </w:r>
            <w:r>
              <w:rPr>
                <w:rFonts w:hint="eastAsia" w:ascii="仿宋" w:hAnsi="仿宋" w:eastAsia="仿宋"/>
                <w:b/>
                <w:color w:val="000000" w:themeColor="text1"/>
                <w:sz w:val="24"/>
                <w:szCs w:val="24"/>
                <w14:textFill>
                  <w14:solidFill>
                    <w14:schemeClr w14:val="tx1"/>
                  </w14:solidFill>
                </w14:textFill>
              </w:rPr>
              <w:t>(4%-6%)（工程项目为</w:t>
            </w:r>
            <w:r>
              <w:rPr>
                <w:rFonts w:hint="eastAsia" w:ascii="仿宋" w:hAnsi="仿宋" w:eastAsia="仿宋"/>
                <w:b/>
                <w:color w:val="000000" w:themeColor="text1"/>
                <w:sz w:val="24"/>
                <w:szCs w:val="24"/>
                <w:u w:val="single"/>
                <w14:textFill>
                  <w14:solidFill>
                    <w14:schemeClr w14:val="tx1"/>
                  </w14:solidFill>
                </w14:textFill>
              </w:rPr>
              <w:t>（2%）</w:t>
            </w:r>
            <w:r>
              <w:rPr>
                <w:rFonts w:hint="eastAsia" w:ascii="仿宋" w:hAnsi="仿宋" w:eastAsia="仿宋"/>
                <w:b/>
                <w:color w:val="000000" w:themeColor="text1"/>
                <w:sz w:val="24"/>
                <w:szCs w:val="24"/>
                <w14:textFill>
                  <w14:solidFill>
                    <w14:schemeClr w14:val="tx1"/>
                  </w14:solidFill>
                </w14:textFill>
              </w:rPr>
              <w:t>）的扣除，用扣除后的价格参加评审。</w:t>
            </w:r>
          </w:p>
          <w:p w14:paraId="47E9EF98">
            <w:pPr>
              <w:snapToGrid w:val="0"/>
              <w:spacing w:line="460" w:lineRule="exact"/>
              <w:ind w:firstLine="602" w:firstLineChars="25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组成联合体或者接受分包 的小微企业与联合体内其他企业、分包企业之间存在直接控 股、管理关系的，不享受价格扣除优惠政策。</w:t>
            </w:r>
          </w:p>
          <w:p w14:paraId="1F3F3267">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14:paraId="56DB2D34">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14:paraId="6D01F67E">
            <w:pPr>
              <w:snapToGrid w:val="0"/>
              <w:jc w:val="left"/>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(注：未提供以上材料的，均不给予价格扣除）。</w:t>
            </w:r>
          </w:p>
        </w:tc>
      </w:tr>
      <w:tr w14:paraId="21BF6D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53BAF142">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p>
        </w:tc>
        <w:tc>
          <w:tcPr>
            <w:tcW w:w="1558" w:type="dxa"/>
            <w:tcBorders>
              <w:top w:val="single" w:color="auto" w:sz="4" w:space="0"/>
              <w:left w:val="single" w:color="auto" w:sz="4" w:space="0"/>
              <w:bottom w:val="single" w:color="auto" w:sz="4" w:space="0"/>
              <w:right w:val="single" w:color="auto" w:sz="4" w:space="0"/>
            </w:tcBorders>
            <w:vAlign w:val="center"/>
          </w:tcPr>
          <w:p w14:paraId="0F4DAA11">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政府采购节能环保产品</w:t>
            </w:r>
          </w:p>
        </w:tc>
        <w:tc>
          <w:tcPr>
            <w:tcW w:w="7368" w:type="dxa"/>
            <w:tcBorders>
              <w:top w:val="single" w:color="auto" w:sz="4" w:space="0"/>
              <w:left w:val="single" w:color="auto" w:sz="4" w:space="0"/>
              <w:bottom w:val="single" w:color="auto" w:sz="4" w:space="0"/>
              <w:right w:val="single" w:color="auto" w:sz="4" w:space="0"/>
            </w:tcBorders>
            <w:vAlign w:val="center"/>
          </w:tcPr>
          <w:p w14:paraId="518EA9FF">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14:paraId="53FA2EC2">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产品属于政府强制采购节能品目的（详见《关于印发节能产品政府采购品目清单的通知》财库〔2019〕19号），投标人须按上款要求提供节能产品认证证书或规定网站证书查询截图。</w:t>
            </w:r>
            <w:r>
              <w:rPr>
                <w:rFonts w:hint="eastAsia" w:ascii="仿宋" w:hAnsi="仿宋" w:eastAsia="仿宋"/>
                <w:b/>
                <w:color w:val="000000" w:themeColor="text1"/>
                <w:sz w:val="24"/>
                <w:szCs w:val="24"/>
                <w14:textFill>
                  <w14:solidFill>
                    <w14:schemeClr w14:val="tx1"/>
                  </w14:solidFill>
                </w14:textFill>
              </w:rPr>
              <w:t>产品属于政府强制采购节能产品品目的，投标人未提供节能产品的，其投标将作无效标处理；本文件“第四章招标需求”另有规定的除外。</w:t>
            </w:r>
          </w:p>
        </w:tc>
      </w:tr>
      <w:tr w14:paraId="0912EA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57A82216">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p>
        </w:tc>
        <w:tc>
          <w:tcPr>
            <w:tcW w:w="1558" w:type="dxa"/>
            <w:tcBorders>
              <w:top w:val="single" w:color="auto" w:sz="4" w:space="0"/>
              <w:left w:val="single" w:color="auto" w:sz="4" w:space="0"/>
              <w:bottom w:val="single" w:color="auto" w:sz="4" w:space="0"/>
              <w:right w:val="single" w:color="auto" w:sz="4" w:space="0"/>
            </w:tcBorders>
            <w:vAlign w:val="center"/>
          </w:tcPr>
          <w:p w14:paraId="024D6553">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促进绿色发展有关政策</w:t>
            </w:r>
          </w:p>
        </w:tc>
        <w:tc>
          <w:tcPr>
            <w:tcW w:w="7368" w:type="dxa"/>
            <w:tcBorders>
              <w:top w:val="single" w:color="auto" w:sz="4" w:space="0"/>
              <w:left w:val="single" w:color="auto" w:sz="4" w:space="0"/>
              <w:bottom w:val="single" w:color="auto" w:sz="4" w:space="0"/>
              <w:right w:val="single" w:color="auto" w:sz="4" w:space="0"/>
            </w:tcBorders>
            <w:vAlign w:val="center"/>
          </w:tcPr>
          <w:p w14:paraId="64D570CC">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参与政府采购活动中，涉及商品包装和快递包装的，其包装要参考财政部办公厅、生态环境部办公厅、国家邮政局办公室印发的《商品包装政府采购需求标准（试行）》、《快递包装政府采购需求标准（试行）》（财办库〔</w:t>
            </w:r>
            <w:r>
              <w:rPr>
                <w:rFonts w:ascii="仿宋" w:hAnsi="仿宋" w:eastAsia="仿宋"/>
                <w:color w:val="000000" w:themeColor="text1"/>
                <w:sz w:val="24"/>
                <w:szCs w:val="24"/>
                <w14:textFill>
                  <w14:solidFill>
                    <w14:schemeClr w14:val="tx1"/>
                  </w14:solidFill>
                </w14:textFill>
              </w:rPr>
              <w:t>2020〕123号文件）。提倡供应商优先采购绿色包装产品、绿色物流配送服务以及循环利用产品。</w:t>
            </w:r>
          </w:p>
        </w:tc>
      </w:tr>
      <w:tr w14:paraId="118E74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56F04024">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w:t>
            </w:r>
          </w:p>
        </w:tc>
        <w:tc>
          <w:tcPr>
            <w:tcW w:w="1558" w:type="dxa"/>
            <w:tcBorders>
              <w:top w:val="single" w:color="auto" w:sz="4" w:space="0"/>
              <w:left w:val="single" w:color="auto" w:sz="4" w:space="0"/>
              <w:bottom w:val="single" w:color="auto" w:sz="4" w:space="0"/>
              <w:right w:val="single" w:color="auto" w:sz="4" w:space="0"/>
            </w:tcBorders>
            <w:vAlign w:val="center"/>
          </w:tcPr>
          <w:p w14:paraId="6FAD66C3">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首台套政策</w:t>
            </w:r>
          </w:p>
        </w:tc>
        <w:tc>
          <w:tcPr>
            <w:tcW w:w="7368" w:type="dxa"/>
            <w:tcBorders>
              <w:top w:val="single" w:color="auto" w:sz="4" w:space="0"/>
              <w:left w:val="single" w:color="auto" w:sz="4" w:space="0"/>
              <w:bottom w:val="single" w:color="auto" w:sz="4" w:space="0"/>
              <w:right w:val="single" w:color="auto" w:sz="4" w:space="0"/>
            </w:tcBorders>
            <w:vAlign w:val="center"/>
          </w:tcPr>
          <w:p w14:paraId="6689F5D9">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首台套产品被纳入《首台套产品推广应用指导目录》之日起3年内，视同已具备相应销售业绩，参加政府采购活动时业绩分值为满分。</w:t>
            </w:r>
          </w:p>
        </w:tc>
      </w:tr>
      <w:tr w14:paraId="005CB9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59CEF25A">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8</w:t>
            </w:r>
          </w:p>
        </w:tc>
        <w:tc>
          <w:tcPr>
            <w:tcW w:w="1558" w:type="dxa"/>
            <w:tcBorders>
              <w:top w:val="single" w:color="auto" w:sz="4" w:space="0"/>
              <w:left w:val="single" w:color="auto" w:sz="4" w:space="0"/>
              <w:bottom w:val="single" w:color="auto" w:sz="4" w:space="0"/>
              <w:right w:val="single" w:color="auto" w:sz="4" w:space="0"/>
            </w:tcBorders>
            <w:vAlign w:val="center"/>
          </w:tcPr>
          <w:p w14:paraId="37DC417A">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询问和质疑</w:t>
            </w:r>
          </w:p>
        </w:tc>
        <w:tc>
          <w:tcPr>
            <w:tcW w:w="7368" w:type="dxa"/>
            <w:tcBorders>
              <w:top w:val="single" w:color="auto" w:sz="4" w:space="0"/>
              <w:left w:val="single" w:color="auto" w:sz="4" w:space="0"/>
              <w:bottom w:val="single" w:color="auto" w:sz="4" w:space="0"/>
              <w:right w:val="single" w:color="auto" w:sz="4" w:space="0"/>
            </w:tcBorders>
            <w:vAlign w:val="center"/>
          </w:tcPr>
          <w:p w14:paraId="5B3EC514">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具体格式及内容要求详见总则（五）询问和质疑</w:t>
            </w:r>
            <w:r>
              <w:rPr>
                <w:rFonts w:ascii="仿宋" w:hAnsi="仿宋" w:eastAsia="仿宋"/>
                <w:color w:val="000000" w:themeColor="text1"/>
                <w:sz w:val="24"/>
                <w:szCs w:val="24"/>
                <w14:textFill>
                  <w14:solidFill>
                    <w14:schemeClr w14:val="tx1"/>
                  </w14:solidFill>
                </w14:textFill>
              </w:rPr>
              <w:t>。</w:t>
            </w:r>
          </w:p>
        </w:tc>
      </w:tr>
      <w:tr w14:paraId="5FDCE6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3DA55304">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9</w:t>
            </w:r>
          </w:p>
        </w:tc>
        <w:tc>
          <w:tcPr>
            <w:tcW w:w="1558" w:type="dxa"/>
            <w:tcBorders>
              <w:top w:val="single" w:color="auto" w:sz="4" w:space="0"/>
              <w:left w:val="single" w:color="auto" w:sz="4" w:space="0"/>
              <w:bottom w:val="single" w:color="auto" w:sz="4" w:space="0"/>
              <w:right w:val="single" w:color="auto" w:sz="4" w:space="0"/>
            </w:tcBorders>
            <w:vAlign w:val="center"/>
          </w:tcPr>
          <w:p w14:paraId="25072C63">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是否允许采购进口产品</w:t>
            </w:r>
          </w:p>
        </w:tc>
        <w:tc>
          <w:tcPr>
            <w:tcW w:w="7368" w:type="dxa"/>
            <w:tcBorders>
              <w:top w:val="single" w:color="auto" w:sz="4" w:space="0"/>
              <w:left w:val="single" w:color="auto" w:sz="4" w:space="0"/>
              <w:bottom w:val="single" w:color="auto" w:sz="4" w:space="0"/>
              <w:right w:val="single" w:color="auto" w:sz="4" w:space="0"/>
            </w:tcBorders>
            <w:vAlign w:val="center"/>
          </w:tcPr>
          <w:p w14:paraId="38271CB3">
            <w:pPr>
              <w:spacing w:line="500" w:lineRule="exact"/>
              <w:jc w:val="left"/>
              <w:rPr>
                <w:rFonts w:hint="eastAsia" w:ascii="仿宋" w:hAnsi="仿宋" w:eastAsia="仿宋"/>
                <w:color w:val="000000" w:themeColor="text1"/>
                <w:sz w:val="24"/>
                <w:szCs w:val="24"/>
                <w14:textFill>
                  <w14:solidFill>
                    <w14:schemeClr w14:val="tx1"/>
                  </w14:solidFill>
                </w14:textFill>
              </w:rPr>
            </w:pPr>
            <w:bookmarkStart w:id="20" w:name="PO_15528_PM042"/>
            <w:r>
              <w:rPr>
                <w:rFonts w:hint="eastAsia" w:ascii="仿宋" w:hAnsi="仿宋" w:eastAsia="仿宋"/>
                <w:color w:val="000000" w:themeColor="text1"/>
                <w:sz w:val="24"/>
                <w:szCs w:val="24"/>
                <w14:textFill>
                  <w14:solidFill>
                    <w14:schemeClr w14:val="tx1"/>
                  </w14:solidFill>
                </w14:textFill>
              </w:rPr>
              <w:t>不允许进口产品</w:t>
            </w:r>
            <w:bookmarkEnd w:id="20"/>
            <w:r>
              <w:rPr>
                <w:rFonts w:hint="eastAsia" w:ascii="仿宋" w:hAnsi="仿宋" w:eastAsia="仿宋"/>
                <w:color w:val="000000" w:themeColor="text1"/>
                <w:sz w:val="24"/>
                <w:szCs w:val="24"/>
                <w14:textFill>
                  <w14:solidFill>
                    <w14:schemeClr w14:val="tx1"/>
                  </w14:solidFill>
                </w14:textFill>
              </w:rPr>
              <w:t>。如是，优先采购向我国企业转让技术、与我国企业签订消化吸收再创新方案的供应商的进口产品。</w:t>
            </w:r>
          </w:p>
        </w:tc>
      </w:tr>
      <w:tr w14:paraId="3B47C2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43DF1025">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10</w:t>
            </w:r>
          </w:p>
        </w:tc>
        <w:tc>
          <w:tcPr>
            <w:tcW w:w="1558" w:type="dxa"/>
            <w:tcBorders>
              <w:top w:val="single" w:color="auto" w:sz="4" w:space="0"/>
              <w:left w:val="single" w:color="auto" w:sz="4" w:space="0"/>
              <w:bottom w:val="single" w:color="auto" w:sz="4" w:space="0"/>
              <w:right w:val="single" w:color="auto" w:sz="4" w:space="0"/>
            </w:tcBorders>
            <w:vAlign w:val="center"/>
          </w:tcPr>
          <w:p w14:paraId="731CD013">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是否允许转包与分包</w:t>
            </w:r>
          </w:p>
        </w:tc>
        <w:tc>
          <w:tcPr>
            <w:tcW w:w="7368" w:type="dxa"/>
            <w:tcBorders>
              <w:top w:val="single" w:color="auto" w:sz="4" w:space="0"/>
              <w:left w:val="single" w:color="auto" w:sz="4" w:space="0"/>
              <w:bottom w:val="single" w:color="auto" w:sz="4" w:space="0"/>
              <w:right w:val="single" w:color="auto" w:sz="4" w:space="0"/>
            </w:tcBorders>
            <w:vAlign w:val="center"/>
          </w:tcPr>
          <w:p w14:paraId="7CC5D3B7">
            <w:pPr>
              <w:snapToGrid w:val="0"/>
              <w:spacing w:line="460" w:lineRule="exact"/>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转包：否</w:t>
            </w:r>
          </w:p>
          <w:p w14:paraId="42325C0D">
            <w:pPr>
              <w:snapToGrid w:val="0"/>
              <w:spacing w:line="460" w:lineRule="exact"/>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分包：</w:t>
            </w:r>
            <w:bookmarkStart w:id="21" w:name="PO_15528_PM044"/>
            <w:r>
              <w:rPr>
                <w:rFonts w:hint="eastAsia" w:ascii="仿宋_GB2312" w:hAnsi="仿宋" w:eastAsia="仿宋_GB2312"/>
                <w:bCs/>
                <w:color w:val="000000" w:themeColor="text1"/>
                <w:sz w:val="24"/>
                <w14:textFill>
                  <w14:solidFill>
                    <w14:schemeClr w14:val="tx1"/>
                  </w14:solidFill>
                </w14:textFill>
              </w:rPr>
              <w:t>允许分包</w:t>
            </w:r>
            <w:bookmarkEnd w:id="21"/>
            <w:r>
              <w:rPr>
                <w:rFonts w:hint="eastAsia" w:ascii="仿宋_GB2312" w:hAnsi="仿宋" w:eastAsia="仿宋_GB2312"/>
                <w:bCs/>
                <w:color w:val="000000" w:themeColor="text1"/>
                <w:sz w:val="24"/>
                <w14:textFill>
                  <w14:solidFill>
                    <w14:schemeClr w14:val="tx1"/>
                  </w14:solidFill>
                </w14:textFill>
              </w:rPr>
              <w:t>；非主体、非关键性工作【20%】允许分包。</w:t>
            </w:r>
          </w:p>
          <w:p w14:paraId="4D038AF3">
            <w:pPr>
              <w:spacing w:line="500" w:lineRule="exact"/>
              <w:jc w:val="left"/>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当分包份额占到合同总金额100%时，视为转包。此情况根据《中华人民共和国政府采购法实施条例》（国务院令第658号）文件第七十二条规定，将依照政府采购法第七十七条第一款的规定追究相应法律责任。</w:t>
            </w:r>
          </w:p>
          <w:p w14:paraId="2AFA748C">
            <w:pPr>
              <w:spacing w:line="500" w:lineRule="exact"/>
              <w:jc w:val="left"/>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2DFA3FDA">
            <w:pPr>
              <w:spacing w:line="500" w:lineRule="exact"/>
              <w:jc w:val="left"/>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▲注：不得在允许分包的范围之外进行分包。</w:t>
            </w:r>
          </w:p>
        </w:tc>
      </w:tr>
      <w:tr w14:paraId="3DB260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555970CD">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11</w:t>
            </w:r>
          </w:p>
        </w:tc>
        <w:tc>
          <w:tcPr>
            <w:tcW w:w="1558" w:type="dxa"/>
            <w:tcBorders>
              <w:top w:val="single" w:color="auto" w:sz="4" w:space="0"/>
              <w:left w:val="single" w:color="auto" w:sz="4" w:space="0"/>
              <w:bottom w:val="single" w:color="auto" w:sz="4" w:space="0"/>
              <w:right w:val="single" w:color="auto" w:sz="4" w:space="0"/>
            </w:tcBorders>
            <w:vAlign w:val="center"/>
          </w:tcPr>
          <w:p w14:paraId="0954B1D3">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联合体投标</w:t>
            </w:r>
          </w:p>
        </w:tc>
        <w:tc>
          <w:tcPr>
            <w:tcW w:w="7368" w:type="dxa"/>
            <w:tcBorders>
              <w:top w:val="single" w:color="auto" w:sz="4" w:space="0"/>
              <w:left w:val="single" w:color="auto" w:sz="4" w:space="0"/>
              <w:bottom w:val="single" w:color="auto" w:sz="4" w:space="0"/>
              <w:right w:val="single" w:color="auto" w:sz="4" w:space="0"/>
            </w:tcBorders>
            <w:vAlign w:val="center"/>
          </w:tcPr>
          <w:p w14:paraId="63A6BE1C">
            <w:pPr>
              <w:spacing w:line="500" w:lineRule="exact"/>
              <w:jc w:val="left"/>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允许。</w:t>
            </w:r>
          </w:p>
        </w:tc>
      </w:tr>
      <w:tr w14:paraId="291CA6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5240EB02">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2</w:t>
            </w:r>
          </w:p>
        </w:tc>
        <w:tc>
          <w:tcPr>
            <w:tcW w:w="1558" w:type="dxa"/>
            <w:tcBorders>
              <w:top w:val="single" w:color="auto" w:sz="4" w:space="0"/>
              <w:left w:val="single" w:color="auto" w:sz="4" w:space="0"/>
              <w:bottom w:val="single" w:color="auto" w:sz="4" w:space="0"/>
              <w:right w:val="single" w:color="auto" w:sz="4" w:space="0"/>
            </w:tcBorders>
            <w:vAlign w:val="center"/>
          </w:tcPr>
          <w:p w14:paraId="595B1D3D">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联合体商务和技术证明材料认定</w:t>
            </w:r>
          </w:p>
        </w:tc>
        <w:tc>
          <w:tcPr>
            <w:tcW w:w="7368" w:type="dxa"/>
            <w:tcBorders>
              <w:top w:val="single" w:color="auto" w:sz="4" w:space="0"/>
              <w:left w:val="single" w:color="auto" w:sz="4" w:space="0"/>
              <w:bottom w:val="single" w:color="auto" w:sz="4" w:space="0"/>
              <w:right w:val="single" w:color="auto" w:sz="4" w:space="0"/>
            </w:tcBorders>
            <w:vAlign w:val="center"/>
          </w:tcPr>
          <w:p w14:paraId="364FC1E6">
            <w:pPr>
              <w:widowControl/>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（1）联合体业绩认定：联合体投标的，联合体各方分别提供与联合体协议中规定的分工内容相应的业绩证明材料，业绩数量以提供材料较少的一方为准。</w:t>
            </w:r>
          </w:p>
          <w:p w14:paraId="0E3C922C">
            <w:pPr>
              <w:widowControl/>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（2）联合体商务和技术证明材料认定：</w:t>
            </w:r>
          </w:p>
          <w:p w14:paraId="711ABD5D">
            <w:pPr>
              <w:widowControl/>
              <w:spacing w:line="500" w:lineRule="exact"/>
              <w:jc w:val="left"/>
              <w:rPr>
                <w:rFonts w:hint="eastAsia" w:ascii="仿宋" w:hAnsi="仿宋" w:eastAsia="仿宋"/>
                <w:color w:val="000000" w:themeColor="text1"/>
                <w:sz w:val="24"/>
                <w:szCs w:val="24"/>
                <w14:textFill>
                  <w14:solidFill>
                    <w14:schemeClr w14:val="tx1"/>
                  </w14:solidFill>
                </w14:textFill>
              </w:rPr>
            </w:pPr>
            <w:r>
              <w:rPr>
                <w:rFonts w:eastAsia="仿宋" w:cs="Calibri"/>
                <w:color w:val="EE0000"/>
                <w:sz w:val="24"/>
                <w:szCs w:val="24"/>
              </w:rPr>
              <w:t>√</w:t>
            </w:r>
            <w:r>
              <w:rPr>
                <w:rFonts w:hint="eastAsia" w:ascii="仿宋" w:hAnsi="仿宋" w:eastAsia="仿宋"/>
                <w:color w:val="000000" w:themeColor="text1"/>
                <w:sz w:val="24"/>
                <w:szCs w:val="24"/>
                <w14:textFill>
                  <w14:solidFill>
                    <w14:schemeClr w14:val="tx1"/>
                  </w14:solidFill>
                </w14:textFill>
              </w:rPr>
              <w:t>联合体投标的，联合体各方均需按招标文件“第三章评标办法及评分标准”要求提供商务和技术证明材料，否则视为不符合相关要求。</w:t>
            </w:r>
          </w:p>
          <w:p w14:paraId="65868B25">
            <w:pPr>
              <w:widowControl/>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□联合体投标的，联合体中有一方或者联合体成员根据分工按招标文件“第三章评标办法及评分标准”要求提供了商务和技术证明材料的，视为符合了相关要求。</w:t>
            </w:r>
          </w:p>
          <w:p w14:paraId="4C7123C8">
            <w:pPr>
              <w:spacing w:line="500" w:lineRule="exact"/>
              <w:jc w:val="left"/>
              <w:rPr>
                <w:rFonts w:hint="eastAsia" w:ascii="仿宋_GB2312" w:hAnsi="仿宋" w:eastAsia="仿宋_GB2312"/>
                <w:bCs/>
                <w:color w:val="000000" w:themeColor="text1"/>
                <w:sz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注：“第三章评标办法及评分标准”有其他约定的，以“第三章评标办法及评分标准”为准。</w:t>
            </w:r>
          </w:p>
        </w:tc>
      </w:tr>
      <w:tr w14:paraId="3B2D27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534" w:type="dxa"/>
            <w:tcBorders>
              <w:top w:val="single" w:color="auto" w:sz="4" w:space="0"/>
              <w:left w:val="single" w:color="auto" w:sz="4" w:space="0"/>
              <w:bottom w:val="single" w:color="auto" w:sz="4" w:space="0"/>
              <w:right w:val="single" w:color="auto" w:sz="4" w:space="0"/>
            </w:tcBorders>
            <w:vAlign w:val="center"/>
          </w:tcPr>
          <w:p w14:paraId="64DD3E1A">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13</w:t>
            </w:r>
          </w:p>
        </w:tc>
        <w:tc>
          <w:tcPr>
            <w:tcW w:w="1558" w:type="dxa"/>
            <w:tcBorders>
              <w:top w:val="single" w:color="auto" w:sz="4" w:space="0"/>
              <w:left w:val="single" w:color="auto" w:sz="4" w:space="0"/>
              <w:bottom w:val="single" w:color="auto" w:sz="4" w:space="0"/>
              <w:right w:val="single" w:color="auto" w:sz="4" w:space="0"/>
            </w:tcBorders>
            <w:vAlign w:val="center"/>
          </w:tcPr>
          <w:p w14:paraId="77617BAB">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是否现场踏勘</w:t>
            </w:r>
          </w:p>
        </w:tc>
        <w:tc>
          <w:tcPr>
            <w:tcW w:w="7368" w:type="dxa"/>
            <w:tcBorders>
              <w:top w:val="single" w:color="auto" w:sz="4" w:space="0"/>
              <w:left w:val="single" w:color="auto" w:sz="4" w:space="0"/>
              <w:bottom w:val="single" w:color="auto" w:sz="4" w:space="0"/>
              <w:right w:val="single" w:color="auto" w:sz="4" w:space="0"/>
            </w:tcBorders>
            <w:vAlign w:val="center"/>
          </w:tcPr>
          <w:p w14:paraId="699AB46A">
            <w:pPr>
              <w:spacing w:line="500" w:lineRule="exact"/>
              <w:jc w:val="left"/>
              <w:rPr>
                <w:rFonts w:hint="eastAsia" w:ascii="仿宋" w:hAnsi="仿宋" w:eastAsia="仿宋"/>
                <w:color w:val="000000" w:themeColor="text1"/>
                <w:sz w:val="24"/>
                <w:szCs w:val="24"/>
                <w14:textFill>
                  <w14:solidFill>
                    <w14:schemeClr w14:val="tx1"/>
                  </w14:solidFill>
                </w14:textFill>
              </w:rPr>
            </w:pPr>
            <w:bookmarkStart w:id="22" w:name="PO_15528_PM040"/>
            <w:r>
              <w:rPr>
                <w:rFonts w:hint="eastAsia" w:ascii="仿宋" w:hAnsi="仿宋" w:eastAsia="仿宋"/>
                <w:color w:val="000000" w:themeColor="text1"/>
                <w:sz w:val="24"/>
                <w:szCs w:val="24"/>
                <w14:textFill>
                  <w14:solidFill>
                    <w14:schemeClr w14:val="tx1"/>
                  </w14:solidFill>
                </w14:textFill>
              </w:rPr>
              <w:t>不组织现场踏勘</w:t>
            </w:r>
            <w:bookmarkEnd w:id="22"/>
            <w:r>
              <w:rPr>
                <w:rFonts w:hint="eastAsia" w:ascii="仿宋" w:hAnsi="仿宋" w:eastAsia="仿宋"/>
                <w:color w:val="000000" w:themeColor="text1"/>
                <w:sz w:val="24"/>
                <w:szCs w:val="24"/>
                <w14:textFill>
                  <w14:solidFill>
                    <w14:schemeClr w14:val="tx1"/>
                  </w14:solidFill>
                </w14:textFill>
              </w:rPr>
              <w:t>。</w:t>
            </w:r>
          </w:p>
        </w:tc>
      </w:tr>
      <w:tr w14:paraId="46D80A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vAlign w:val="center"/>
          </w:tcPr>
          <w:p w14:paraId="45BA2A37">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14</w:t>
            </w:r>
          </w:p>
        </w:tc>
        <w:tc>
          <w:tcPr>
            <w:tcW w:w="1558" w:type="dxa"/>
            <w:tcBorders>
              <w:top w:val="single" w:color="auto" w:sz="4" w:space="0"/>
              <w:left w:val="single" w:color="auto" w:sz="4" w:space="0"/>
              <w:bottom w:val="single" w:color="auto" w:sz="4" w:space="0"/>
              <w:right w:val="single" w:color="auto" w:sz="4" w:space="0"/>
            </w:tcBorders>
            <w:vAlign w:val="center"/>
          </w:tcPr>
          <w:p w14:paraId="22CC5B83">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是否提供演示</w:t>
            </w:r>
          </w:p>
        </w:tc>
        <w:tc>
          <w:tcPr>
            <w:tcW w:w="7368" w:type="dxa"/>
            <w:tcBorders>
              <w:top w:val="single" w:color="auto" w:sz="4" w:space="0"/>
              <w:left w:val="single" w:color="auto" w:sz="4" w:space="0"/>
              <w:bottom w:val="single" w:color="auto" w:sz="4" w:space="0"/>
              <w:right w:val="single" w:color="auto" w:sz="4" w:space="0"/>
            </w:tcBorders>
            <w:vAlign w:val="center"/>
          </w:tcPr>
          <w:p w14:paraId="6E00FA9B">
            <w:pPr>
              <w:spacing w:line="500" w:lineRule="exact"/>
              <w:jc w:val="left"/>
              <w:rPr>
                <w:rFonts w:hint="eastAsia" w:ascii="仿宋" w:hAnsi="仿宋" w:eastAsia="仿宋"/>
                <w:color w:val="000000" w:themeColor="text1"/>
                <w:sz w:val="24"/>
                <w:szCs w:val="24"/>
                <w14:textFill>
                  <w14:solidFill>
                    <w14:schemeClr w14:val="tx1"/>
                  </w14:solidFill>
                </w14:textFill>
              </w:rPr>
            </w:pPr>
            <w:bookmarkStart w:id="23" w:name="PO_1000000445_PM041"/>
            <w:r>
              <w:rPr>
                <w:rFonts w:hint="eastAsia" w:ascii="仿宋" w:hAnsi="仿宋" w:eastAsia="仿宋"/>
                <w:color w:val="000000" w:themeColor="text1"/>
                <w:sz w:val="24"/>
                <w:szCs w:val="24"/>
                <w14:textFill>
                  <w14:solidFill>
                    <w14:schemeClr w14:val="tx1"/>
                  </w14:solidFill>
                </w14:textFill>
              </w:rPr>
              <w:t>不进行演示</w:t>
            </w:r>
            <w:bookmarkEnd w:id="23"/>
            <w:r>
              <w:rPr>
                <w:rFonts w:hint="eastAsia" w:ascii="仿宋" w:hAnsi="仿宋" w:eastAsia="仿宋"/>
                <w:color w:val="000000" w:themeColor="text1"/>
                <w:sz w:val="24"/>
                <w:szCs w:val="24"/>
                <w14:textFill>
                  <w14:solidFill>
                    <w14:schemeClr w14:val="tx1"/>
                  </w14:solidFill>
                </w14:textFill>
              </w:rPr>
              <w:t>。</w:t>
            </w:r>
          </w:p>
        </w:tc>
      </w:tr>
      <w:tr w14:paraId="4C6F10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vAlign w:val="center"/>
          </w:tcPr>
          <w:p w14:paraId="03594D04">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15</w:t>
            </w:r>
          </w:p>
        </w:tc>
        <w:tc>
          <w:tcPr>
            <w:tcW w:w="1558" w:type="dxa"/>
            <w:tcBorders>
              <w:top w:val="single" w:color="auto" w:sz="4" w:space="0"/>
              <w:left w:val="single" w:color="auto" w:sz="4" w:space="0"/>
              <w:bottom w:val="single" w:color="auto" w:sz="4" w:space="0"/>
              <w:right w:val="single" w:color="auto" w:sz="4" w:space="0"/>
            </w:tcBorders>
            <w:vAlign w:val="center"/>
          </w:tcPr>
          <w:p w14:paraId="68654379">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是否提供样品</w:t>
            </w:r>
          </w:p>
        </w:tc>
        <w:tc>
          <w:tcPr>
            <w:tcW w:w="7368" w:type="dxa"/>
            <w:tcBorders>
              <w:top w:val="single" w:color="auto" w:sz="4" w:space="0"/>
              <w:left w:val="single" w:color="auto" w:sz="4" w:space="0"/>
              <w:bottom w:val="single" w:color="auto" w:sz="4" w:space="0"/>
              <w:right w:val="single" w:color="auto" w:sz="4" w:space="0"/>
            </w:tcBorders>
            <w:vAlign w:val="center"/>
          </w:tcPr>
          <w:p w14:paraId="13DFC90E">
            <w:pPr>
              <w:spacing w:line="500" w:lineRule="exact"/>
              <w:jc w:val="left"/>
              <w:rPr>
                <w:rFonts w:hint="eastAsia" w:ascii="仿宋" w:hAnsi="仿宋" w:eastAsia="仿宋"/>
                <w:color w:val="000000" w:themeColor="text1"/>
                <w:sz w:val="24"/>
                <w:szCs w:val="24"/>
                <w14:textFill>
                  <w14:solidFill>
                    <w14:schemeClr w14:val="tx1"/>
                  </w14:solidFill>
                </w14:textFill>
              </w:rPr>
            </w:pPr>
            <w:bookmarkStart w:id="24" w:name="PO_1000000445_PM043"/>
            <w:r>
              <w:rPr>
                <w:rFonts w:hint="eastAsia" w:ascii="仿宋" w:hAnsi="仿宋" w:eastAsia="仿宋"/>
                <w:color w:val="000000" w:themeColor="text1"/>
                <w:sz w:val="24"/>
                <w:szCs w:val="24"/>
                <w14:textFill>
                  <w14:solidFill>
                    <w14:schemeClr w14:val="tx1"/>
                  </w14:solidFill>
                </w14:textFill>
              </w:rPr>
              <w:t>不要求提供样品</w:t>
            </w:r>
            <w:bookmarkEnd w:id="24"/>
            <w:r>
              <w:rPr>
                <w:rFonts w:hint="eastAsia" w:ascii="仿宋" w:hAnsi="仿宋" w:eastAsia="仿宋"/>
                <w:color w:val="000000" w:themeColor="text1"/>
                <w:sz w:val="24"/>
                <w:szCs w:val="24"/>
                <w14:textFill>
                  <w14:solidFill>
                    <w14:schemeClr w14:val="tx1"/>
                  </w14:solidFill>
                </w14:textFill>
              </w:rPr>
              <w:t>。</w:t>
            </w:r>
          </w:p>
        </w:tc>
      </w:tr>
      <w:tr w14:paraId="612F0B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vAlign w:val="center"/>
          </w:tcPr>
          <w:p w14:paraId="27E12DDA">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16</w:t>
            </w:r>
          </w:p>
        </w:tc>
        <w:tc>
          <w:tcPr>
            <w:tcW w:w="1558" w:type="dxa"/>
            <w:tcBorders>
              <w:top w:val="single" w:color="auto" w:sz="4" w:space="0"/>
              <w:left w:val="single" w:color="auto" w:sz="4" w:space="0"/>
              <w:bottom w:val="single" w:color="auto" w:sz="4" w:space="0"/>
              <w:right w:val="single" w:color="auto" w:sz="4" w:space="0"/>
            </w:tcBorders>
            <w:vAlign w:val="center"/>
          </w:tcPr>
          <w:p w14:paraId="1C1D69C3">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投标文件组成</w:t>
            </w:r>
          </w:p>
        </w:tc>
        <w:tc>
          <w:tcPr>
            <w:tcW w:w="7368" w:type="dxa"/>
            <w:tcBorders>
              <w:top w:val="single" w:color="auto" w:sz="4" w:space="0"/>
              <w:left w:val="single" w:color="auto" w:sz="4" w:space="0"/>
              <w:bottom w:val="single" w:color="auto" w:sz="4" w:space="0"/>
              <w:right w:val="single" w:color="auto" w:sz="4" w:space="0"/>
            </w:tcBorders>
            <w:vAlign w:val="center"/>
          </w:tcPr>
          <w:p w14:paraId="41DEA31A">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投标文件均由资格文件、技术商务文件、报价文件组成。</w:t>
            </w:r>
          </w:p>
          <w:p w14:paraId="44A5FAF2">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投标人提供备份投标文件（正本）的，数量为1份。</w:t>
            </w:r>
          </w:p>
        </w:tc>
      </w:tr>
      <w:tr w14:paraId="7ACBED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vAlign w:val="center"/>
          </w:tcPr>
          <w:p w14:paraId="1DECA9C7">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17</w:t>
            </w:r>
          </w:p>
        </w:tc>
        <w:tc>
          <w:tcPr>
            <w:tcW w:w="1558" w:type="dxa"/>
            <w:tcBorders>
              <w:top w:val="single" w:color="auto" w:sz="4" w:space="0"/>
              <w:left w:val="single" w:color="auto" w:sz="4" w:space="0"/>
              <w:bottom w:val="single" w:color="auto" w:sz="4" w:space="0"/>
              <w:right w:val="single" w:color="auto" w:sz="4" w:space="0"/>
            </w:tcBorders>
            <w:vAlign w:val="center"/>
          </w:tcPr>
          <w:p w14:paraId="493ECB17">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电子交易平台登录方法</w:t>
            </w:r>
          </w:p>
        </w:tc>
        <w:tc>
          <w:tcPr>
            <w:tcW w:w="7368" w:type="dxa"/>
            <w:tcBorders>
              <w:top w:val="single" w:color="auto" w:sz="4" w:space="0"/>
              <w:left w:val="single" w:color="auto" w:sz="4" w:space="0"/>
              <w:bottom w:val="single" w:color="auto" w:sz="4" w:space="0"/>
              <w:right w:val="single" w:color="auto" w:sz="4" w:space="0"/>
            </w:tcBorders>
            <w:vAlign w:val="center"/>
          </w:tcPr>
          <w:p w14:paraId="17D41001">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第一步：供应商登记</w:t>
            </w:r>
          </w:p>
          <w:p w14:paraId="4BE92CCF">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投标人应在投标前登记成为浙江政府采购网的正式供应商（注册网址：</w:t>
            </w:r>
            <w:r>
              <w:fldChar w:fldCharType="begin"/>
            </w:r>
            <w:r>
              <w:instrText xml:space="preserve"> HYPERLINK "https://middle.zcygov.cn/v-settle-front/registry" </w:instrText>
            </w:r>
            <w:r>
              <w:fldChar w:fldCharType="separate"/>
            </w:r>
            <w:r>
              <w:rPr>
                <w:rStyle w:val="69"/>
                <w:rFonts w:hint="eastAsia" w:ascii="仿宋" w:hAnsi="仿宋" w:eastAsia="仿宋"/>
                <w:b/>
                <w:color w:val="000000" w:themeColor="text1"/>
                <w:sz w:val="24"/>
                <w:szCs w:val="24"/>
                <w14:textFill>
                  <w14:solidFill>
                    <w14:schemeClr w14:val="tx1"/>
                  </w14:solidFill>
                </w14:textFill>
              </w:rPr>
              <w:t>https://middle.zcygov.cn/v-settle-front/registry</w:t>
            </w:r>
            <w:r>
              <w:rPr>
                <w:rStyle w:val="69"/>
                <w:rFonts w:hint="eastAsia" w:ascii="仿宋" w:hAnsi="仿宋" w:eastAsia="仿宋"/>
                <w:b/>
                <w:color w:val="000000" w:themeColor="text1"/>
                <w:sz w:val="24"/>
                <w:szCs w:val="24"/>
                <w14:textFill>
                  <w14:solidFill>
                    <w14:schemeClr w14:val="tx1"/>
                  </w14:solidFill>
                </w14:textFill>
              </w:rPr>
              <w:fldChar w:fldCharType="end"/>
            </w:r>
            <w:r>
              <w:rPr>
                <w:rFonts w:hint="eastAsia" w:ascii="仿宋" w:hAnsi="仿宋" w:eastAsia="仿宋"/>
                <w:b/>
                <w:color w:val="000000" w:themeColor="text1"/>
                <w:sz w:val="24"/>
                <w:szCs w:val="24"/>
                <w14:textFill>
                  <w14:solidFill>
                    <w14:schemeClr w14:val="tx1"/>
                  </w14:solidFill>
                </w14:textFill>
              </w:rPr>
              <w:t>）；</w:t>
            </w:r>
          </w:p>
          <w:p w14:paraId="41ED7686">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第二步：申请CA</w:t>
            </w:r>
          </w:p>
          <w:p w14:paraId="0B963B9A">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投标人应在投标前完成CA数字证书办理（办理流程详见http://zfcg.czt.zj.gov.cn/bidClientTemplate/2019-05-27/12945.html）。完成CA数字证书办理预计一周左右，建议各投标人抓紧时间办理；</w:t>
            </w:r>
          </w:p>
          <w:p w14:paraId="5582D501">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第三步：下载客户端</w:t>
            </w:r>
          </w:p>
          <w:p w14:paraId="183ADC87">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投标人通过政采云电子交易客户端制作投标文件，请自行前往浙江政府采购网下载并安装（下载网址：</w:t>
            </w:r>
            <w:r>
              <w:fldChar w:fldCharType="begin"/>
            </w:r>
            <w:r>
              <w:instrText xml:space="preserve"> HYPERLINK "http://zfcg.czt.zj.gov.cn/bidClientTemplate/2019-09-24/12975.html" </w:instrText>
            </w:r>
            <w:r>
              <w:fldChar w:fldCharType="separate"/>
            </w:r>
            <w:r>
              <w:rPr>
                <w:rStyle w:val="69"/>
                <w:rFonts w:hint="eastAsia" w:ascii="仿宋" w:hAnsi="仿宋" w:eastAsia="仿宋"/>
                <w:b/>
                <w:color w:val="000000" w:themeColor="text1"/>
                <w:sz w:val="24"/>
                <w:szCs w:val="24"/>
                <w14:textFill>
                  <w14:solidFill>
                    <w14:schemeClr w14:val="tx1"/>
                  </w14:solidFill>
                </w14:textFill>
              </w:rPr>
              <w:t>http://zfcg.czt.zj.gov.cn/bidClientTemplate/2019-09-24/12975.html</w:t>
            </w:r>
            <w:r>
              <w:rPr>
                <w:rStyle w:val="69"/>
                <w:rFonts w:hint="eastAsia" w:ascii="仿宋" w:hAnsi="仿宋" w:eastAsia="仿宋"/>
                <w:b/>
                <w:color w:val="000000" w:themeColor="text1"/>
                <w:sz w:val="24"/>
                <w:szCs w:val="24"/>
                <w14:textFill>
                  <w14:solidFill>
                    <w14:schemeClr w14:val="tx1"/>
                  </w14:solidFill>
                </w14:textFill>
              </w:rPr>
              <w:fldChar w:fldCharType="end"/>
            </w:r>
            <w:r>
              <w:rPr>
                <w:rFonts w:hint="eastAsia" w:ascii="仿宋" w:hAnsi="仿宋" w:eastAsia="仿宋"/>
                <w:b/>
                <w:color w:val="000000" w:themeColor="text1"/>
                <w:sz w:val="24"/>
                <w:szCs w:val="24"/>
                <w14:textFill>
                  <w14:solidFill>
                    <w14:schemeClr w14:val="tx1"/>
                  </w14:solidFill>
                </w14:textFill>
              </w:rPr>
              <w:t>）；</w:t>
            </w:r>
          </w:p>
          <w:p w14:paraId="5DF10567">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第四步：具体流程</w:t>
            </w:r>
          </w:p>
          <w:p w14:paraId="605A4BA5">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详见浙江省“电子交易/不见面开评标”学习专题（网址</w:t>
            </w:r>
            <w:r>
              <w:fldChar w:fldCharType="begin"/>
            </w:r>
            <w:r>
              <w:instrText xml:space="preserve"> HYPERLINK "https://edu.zcygov.cn/luban/e-biding" </w:instrText>
            </w:r>
            <w:r>
              <w:fldChar w:fldCharType="separate"/>
            </w:r>
            <w:r>
              <w:rPr>
                <w:rStyle w:val="69"/>
                <w:rFonts w:hint="eastAsia" w:ascii="仿宋" w:hAnsi="仿宋" w:eastAsia="仿宋"/>
                <w:b/>
                <w:color w:val="000000" w:themeColor="text1"/>
                <w:sz w:val="24"/>
                <w:szCs w:val="24"/>
                <w14:textFill>
                  <w14:solidFill>
                    <w14:schemeClr w14:val="tx1"/>
                  </w14:solidFill>
                </w14:textFill>
              </w:rPr>
              <w:t>https://edu.zcygov.cn/luban/e-biding</w:t>
            </w:r>
            <w:r>
              <w:rPr>
                <w:rStyle w:val="69"/>
                <w:rFonts w:hint="eastAsia" w:ascii="仿宋" w:hAnsi="仿宋" w:eastAsia="仿宋"/>
                <w:b/>
                <w:color w:val="000000" w:themeColor="text1"/>
                <w:sz w:val="24"/>
                <w:szCs w:val="24"/>
                <w14:textFill>
                  <w14:solidFill>
                    <w14:schemeClr w14:val="tx1"/>
                  </w14:solidFill>
                </w14:textFill>
              </w:rPr>
              <w:fldChar w:fldCharType="end"/>
            </w:r>
            <w:r>
              <w:rPr>
                <w:rFonts w:hint="eastAsia" w:ascii="仿宋" w:hAnsi="仿宋" w:eastAsia="仿宋"/>
                <w:b/>
                <w:color w:val="000000" w:themeColor="text1"/>
                <w:sz w:val="24"/>
                <w:szCs w:val="24"/>
                <w14:textFill>
                  <w14:solidFill>
                    <w14:schemeClr w14:val="tx1"/>
                  </w14:solidFill>
                </w14:textFill>
              </w:rPr>
              <w:t>）</w:t>
            </w:r>
          </w:p>
          <w:p w14:paraId="1050D79D">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提醒：</w:t>
            </w:r>
          </w:p>
          <w:p w14:paraId="1F3A8964">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1</w:t>
            </w:r>
            <w:r>
              <w:rPr>
                <w:rFonts w:ascii="仿宋" w:hAnsi="仿宋" w:eastAsia="仿宋"/>
                <w:b/>
                <w:color w:val="000000" w:themeColor="text1"/>
                <w:sz w:val="24"/>
                <w:szCs w:val="24"/>
                <w14:textFill>
                  <w14:solidFill>
                    <w14:schemeClr w14:val="tx1"/>
                  </w14:solidFill>
                </w14:textFill>
              </w:rPr>
              <w:t>.</w:t>
            </w:r>
            <w:r>
              <w:rPr>
                <w:rFonts w:hint="eastAsia" w:ascii="仿宋" w:hAnsi="仿宋" w:eastAsia="仿宋"/>
                <w:b/>
                <w:color w:val="000000" w:themeColor="text1"/>
                <w:sz w:val="24"/>
                <w:szCs w:val="24"/>
                <w14:textFill>
                  <w14:solidFill>
                    <w14:schemeClr w14:val="tx1"/>
                  </w14:solidFill>
                </w14:textFill>
              </w:rPr>
              <w:t>请各投标人合理安排时间，尽快完成第一、二、三步骤，避免影响投标。</w:t>
            </w:r>
          </w:p>
          <w:p w14:paraId="2FFC99AF">
            <w:pPr>
              <w:spacing w:line="400" w:lineRule="exact"/>
              <w:jc w:val="left"/>
              <w:rPr>
                <w:rFonts w:hint="eastAsia" w:ascii="仿宋" w:hAnsi="仿宋" w:eastAsia="仿宋"/>
                <w:color w:val="000000" w:themeColor="text1"/>
                <w:sz w:val="24"/>
                <w:szCs w:val="24"/>
                <w14:textFill>
                  <w14:solidFill>
                    <w14:schemeClr w14:val="tx1"/>
                  </w14:solidFill>
                </w14:textFill>
              </w:rPr>
            </w:pPr>
            <w:r>
              <w:rPr>
                <w:rFonts w:ascii="仿宋" w:hAnsi="仿宋" w:eastAsia="仿宋"/>
                <w:b/>
                <w:color w:val="000000" w:themeColor="text1"/>
                <w:sz w:val="24"/>
                <w:szCs w:val="24"/>
                <w14:textFill>
                  <w14:solidFill>
                    <w14:schemeClr w14:val="tx1"/>
                  </w14:solidFill>
                </w14:textFill>
              </w:rPr>
              <w:t>2.</w:t>
            </w:r>
            <w:r>
              <w:rPr>
                <w:rFonts w:hint="eastAsia" w:ascii="仿宋" w:hAnsi="仿宋" w:eastAsia="仿宋"/>
                <w:b/>
                <w:color w:val="000000" w:themeColor="text1"/>
                <w:sz w:val="24"/>
                <w:szCs w:val="24"/>
                <w14:textFill>
                  <w14:solidFill>
                    <w14:schemeClr w14:val="tx1"/>
                  </w14:solidFill>
                </w14:textFill>
              </w:rPr>
              <w:t>为避免页面存在兼容性等问题，投标人须使用谷歌Chrome浏览器或360浏览器极速模式，涉及视频会议等功能的，还应安装摄像头和麦克风。</w:t>
            </w:r>
          </w:p>
        </w:tc>
      </w:tr>
      <w:tr w14:paraId="7416C2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vAlign w:val="center"/>
          </w:tcPr>
          <w:p w14:paraId="65D9FF44">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18</w:t>
            </w:r>
          </w:p>
        </w:tc>
        <w:tc>
          <w:tcPr>
            <w:tcW w:w="1558" w:type="dxa"/>
            <w:tcBorders>
              <w:top w:val="single" w:color="auto" w:sz="4" w:space="0"/>
              <w:left w:val="single" w:color="auto" w:sz="4" w:space="0"/>
              <w:bottom w:val="single" w:color="auto" w:sz="4" w:space="0"/>
              <w:right w:val="single" w:color="auto" w:sz="4" w:space="0"/>
            </w:tcBorders>
            <w:vAlign w:val="center"/>
          </w:tcPr>
          <w:p w14:paraId="091749C4">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投标文件的递交与接收</w:t>
            </w:r>
          </w:p>
        </w:tc>
        <w:tc>
          <w:tcPr>
            <w:tcW w:w="7368" w:type="dxa"/>
            <w:tcBorders>
              <w:top w:val="single" w:color="auto" w:sz="4" w:space="0"/>
              <w:left w:val="single" w:color="auto" w:sz="4" w:space="0"/>
              <w:bottom w:val="single" w:color="auto" w:sz="4" w:space="0"/>
              <w:right w:val="single" w:color="auto" w:sz="4" w:space="0"/>
            </w:tcBorders>
            <w:vAlign w:val="center"/>
          </w:tcPr>
          <w:p w14:paraId="01CD3E49">
            <w:pPr>
              <w:spacing w:line="5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14:paraId="01534A16">
            <w:pPr>
              <w:spacing w:line="5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投标文件的接收以本项目公告要求的时间、地点和“第二章”的“投标文件的编制”等要求为准。</w:t>
            </w:r>
          </w:p>
          <w:p w14:paraId="5598131A">
            <w:pPr>
              <w:spacing w:line="5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投标人递交备份投标文件，出现下列情况之一的，将被拒收：</w:t>
            </w:r>
          </w:p>
          <w:p w14:paraId="3A9B04A1">
            <w:pPr>
              <w:spacing w:line="5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1.未按规定密封或标记的；</w:t>
            </w:r>
          </w:p>
          <w:p w14:paraId="102A9555">
            <w:pPr>
              <w:spacing w:line="5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2.由于包装不妥，在送交途中严重破损或失散的；</w:t>
            </w:r>
          </w:p>
          <w:p w14:paraId="3622D6DF">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3.超过投标截止时间送达的。</w:t>
            </w:r>
          </w:p>
        </w:tc>
      </w:tr>
      <w:tr w14:paraId="2FE6CE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vAlign w:val="center"/>
          </w:tcPr>
          <w:p w14:paraId="73F312E1">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19</w:t>
            </w:r>
          </w:p>
        </w:tc>
        <w:tc>
          <w:tcPr>
            <w:tcW w:w="1558" w:type="dxa"/>
            <w:tcBorders>
              <w:top w:val="single" w:color="auto" w:sz="4" w:space="0"/>
              <w:left w:val="single" w:color="auto" w:sz="4" w:space="0"/>
              <w:bottom w:val="single" w:color="auto" w:sz="4" w:space="0"/>
              <w:right w:val="single" w:color="auto" w:sz="4" w:space="0"/>
            </w:tcBorders>
            <w:vAlign w:val="center"/>
          </w:tcPr>
          <w:p w14:paraId="16C6AEED">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投标撤销（撤回）</w:t>
            </w:r>
          </w:p>
        </w:tc>
        <w:tc>
          <w:tcPr>
            <w:tcW w:w="7368" w:type="dxa"/>
            <w:tcBorders>
              <w:top w:val="single" w:color="auto" w:sz="4" w:space="0"/>
              <w:left w:val="single" w:color="auto" w:sz="4" w:space="0"/>
              <w:bottom w:val="single" w:color="auto" w:sz="4" w:space="0"/>
              <w:right w:val="single" w:color="auto" w:sz="4" w:space="0"/>
            </w:tcBorders>
            <w:vAlign w:val="center"/>
          </w:tcPr>
          <w:p w14:paraId="4ECFDBA3">
            <w:pPr>
              <w:autoSpaceDE w:val="0"/>
              <w:autoSpaceDN w:val="0"/>
              <w:snapToGrid w:val="0"/>
              <w:jc w:val="left"/>
              <w:textAlignment w:val="bottom"/>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1</w:t>
            </w:r>
            <w:r>
              <w:rPr>
                <w:rFonts w:ascii="仿宋_GB2312" w:hAnsi="仿宋" w:eastAsia="仿宋_GB2312"/>
                <w:bCs/>
                <w:color w:val="000000" w:themeColor="text1"/>
                <w:sz w:val="24"/>
                <w14:textFill>
                  <w14:solidFill>
                    <w14:schemeClr w14:val="tx1"/>
                  </w14:solidFill>
                </w14:textFill>
              </w:rPr>
              <w:t>.</w:t>
            </w:r>
            <w:r>
              <w:rPr>
                <w:rFonts w:hint="eastAsia" w:ascii="仿宋_GB2312" w:hAnsi="仿宋" w:eastAsia="仿宋_GB2312"/>
                <w:bCs/>
                <w:color w:val="000000" w:themeColor="text1"/>
                <w:sz w:val="24"/>
                <w14:textFill>
                  <w14:solidFill>
                    <w14:schemeClr w14:val="tx1"/>
                  </w14:solidFill>
                </w14:textFill>
              </w:rPr>
              <w:t>在投标截止时间起至投标有效期届满，供应商投标文件不可撤销。</w:t>
            </w:r>
          </w:p>
          <w:p w14:paraId="59F6EC49">
            <w:pPr>
              <w:autoSpaceDE w:val="0"/>
              <w:autoSpaceDN w:val="0"/>
              <w:snapToGrid w:val="0"/>
              <w:jc w:val="left"/>
              <w:textAlignment w:val="bottom"/>
              <w:rPr>
                <w:rFonts w:hint="eastAsia" w:ascii="仿宋" w:hAnsi="仿宋" w:eastAsia="仿宋"/>
                <w:b/>
                <w:color w:val="000000" w:themeColor="text1"/>
                <w:sz w:val="24"/>
                <w:szCs w:val="24"/>
                <w14:textFill>
                  <w14:solidFill>
                    <w14:schemeClr w14:val="tx1"/>
                  </w14:solidFill>
                </w14:textFill>
              </w:rPr>
            </w:pPr>
            <w:r>
              <w:rPr>
                <w:rFonts w:ascii="仿宋_GB2312" w:hAnsi="仿宋" w:eastAsia="仿宋_GB2312"/>
                <w:bCs/>
                <w:color w:val="000000" w:themeColor="text1"/>
                <w:sz w:val="24"/>
                <w14:textFill>
                  <w14:solidFill>
                    <w14:schemeClr w14:val="tx1"/>
                  </w14:solidFill>
                </w14:textFill>
              </w:rPr>
              <w:t>2.</w:t>
            </w:r>
            <w:r>
              <w:rPr>
                <w:rFonts w:hint="eastAsia" w:ascii="仿宋_GB2312" w:hAnsi="仿宋" w:eastAsia="仿宋_GB2312"/>
                <w:bCs/>
                <w:color w:val="000000" w:themeColor="text1"/>
                <w:sz w:val="24"/>
                <w14:textFill>
                  <w14:solidFill>
                    <w14:schemeClr w14:val="tx1"/>
                  </w14:solidFill>
                </w14:textFill>
              </w:rPr>
              <w:t>供应商撤销（撤回）投标不得损害国家利益、社会公共利益、采购人利益、代理机构利益、其他供应商利益，否则，供应商撤销（撤回）投标无效。</w:t>
            </w:r>
          </w:p>
        </w:tc>
      </w:tr>
      <w:tr w14:paraId="04F59D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14:paraId="106BDA78">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20</w:t>
            </w:r>
          </w:p>
        </w:tc>
        <w:tc>
          <w:tcPr>
            <w:tcW w:w="1558" w:type="dxa"/>
            <w:tcBorders>
              <w:top w:val="single" w:color="auto" w:sz="4" w:space="0"/>
              <w:left w:val="single" w:color="auto" w:sz="4" w:space="0"/>
              <w:bottom w:val="single" w:color="auto" w:sz="4" w:space="0"/>
              <w:right w:val="single" w:color="auto" w:sz="4" w:space="0"/>
            </w:tcBorders>
            <w:vAlign w:val="center"/>
          </w:tcPr>
          <w:p w14:paraId="5454AF93">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中标结果公告</w:t>
            </w:r>
          </w:p>
        </w:tc>
        <w:tc>
          <w:tcPr>
            <w:tcW w:w="7368" w:type="dxa"/>
            <w:tcBorders>
              <w:top w:val="single" w:color="auto" w:sz="4" w:space="0"/>
              <w:left w:val="single" w:color="auto" w:sz="4" w:space="0"/>
              <w:bottom w:val="single" w:color="auto" w:sz="4" w:space="0"/>
              <w:right w:val="single" w:color="auto" w:sz="4" w:space="0"/>
            </w:tcBorders>
            <w:vAlign w:val="center"/>
          </w:tcPr>
          <w:p w14:paraId="129C991F">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中标供应商确定之日起2个工作日内，将在</w:t>
            </w:r>
            <w:r>
              <w:rPr>
                <w:rFonts w:hint="eastAsia" w:ascii="仿宋" w:hAnsi="仿宋" w:eastAsia="仿宋" w:cs="Arial"/>
                <w:color w:val="000000" w:themeColor="text1"/>
                <w:sz w:val="24"/>
                <w:szCs w:val="24"/>
                <w14:textFill>
                  <w14:solidFill>
                    <w14:schemeClr w14:val="tx1"/>
                  </w14:solidFill>
                </w14:textFill>
              </w:rPr>
              <w:t>浙江省政府采购网(</w:t>
            </w:r>
            <w:r>
              <w:fldChar w:fldCharType="begin"/>
            </w:r>
            <w:r>
              <w:instrText xml:space="preserve"> HYPERLINK "http://www.zjzfcg.gov.cn/new" </w:instrText>
            </w:r>
            <w:r>
              <w:fldChar w:fldCharType="separate"/>
            </w:r>
            <w:r>
              <w:rPr>
                <w:rStyle w:val="69"/>
                <w:rFonts w:hint="eastAsia" w:ascii="仿宋" w:hAnsi="仿宋" w:eastAsia="仿宋"/>
                <w:color w:val="000000" w:themeColor="text1"/>
                <w:sz w:val="24"/>
                <w:szCs w:val="24"/>
                <w14:textFill>
                  <w14:solidFill>
                    <w14:schemeClr w14:val="tx1"/>
                  </w14:solidFill>
                </w14:textFill>
              </w:rPr>
              <w:t>http://www.zjzfcg.gov.cn</w:t>
            </w:r>
            <w:r>
              <w:rPr>
                <w:rStyle w:val="69"/>
                <w:rFonts w:hint="eastAsia" w:ascii="仿宋" w:hAnsi="仿宋" w:eastAsia="仿宋"/>
                <w:color w:val="000000" w:themeColor="text1"/>
                <w:sz w:val="24"/>
                <w:szCs w:val="24"/>
                <w14:textFill>
                  <w14:solidFill>
                    <w14:schemeClr w14:val="tx1"/>
                  </w14:solidFill>
                </w14:textFill>
              </w:rPr>
              <w:fldChar w:fldCharType="end"/>
            </w:r>
            <w:r>
              <w:rPr>
                <w:rFonts w:hint="eastAsia" w:ascii="仿宋" w:hAnsi="仿宋" w:eastAsia="仿宋" w:cs="Arial"/>
                <w:color w:val="000000" w:themeColor="text1"/>
                <w:sz w:val="24"/>
                <w:szCs w:val="24"/>
                <w14:textFill>
                  <w14:solidFill>
                    <w14:schemeClr w14:val="tx1"/>
                  </w14:solidFill>
                </w14:textFill>
              </w:rPr>
              <w:t>)发布</w:t>
            </w:r>
            <w:r>
              <w:rPr>
                <w:rFonts w:hint="eastAsia" w:ascii="仿宋" w:hAnsi="仿宋" w:eastAsia="仿宋"/>
                <w:color w:val="000000" w:themeColor="text1"/>
                <w:sz w:val="24"/>
                <w:szCs w:val="24"/>
                <w14:textFill>
                  <w14:solidFill>
                    <w14:schemeClr w14:val="tx1"/>
                  </w14:solidFill>
                </w14:textFill>
              </w:rPr>
              <w:t>中标公告</w:t>
            </w:r>
            <w:r>
              <w:rPr>
                <w:rFonts w:hint="eastAsia" w:ascii="仿宋" w:hAnsi="仿宋" w:eastAsia="仿宋"/>
                <w:b/>
                <w:color w:val="000000" w:themeColor="text1"/>
                <w:sz w:val="24"/>
                <w:szCs w:val="24"/>
                <w14:textFill>
                  <w14:solidFill>
                    <w14:schemeClr w14:val="tx1"/>
                  </w14:solidFill>
                </w14:textFill>
              </w:rPr>
              <w:t>（中标人为中小企业的，其声明函将随中标结果同时公告）</w:t>
            </w:r>
            <w:r>
              <w:rPr>
                <w:rFonts w:hint="eastAsia" w:ascii="仿宋" w:hAnsi="仿宋" w:eastAsia="仿宋"/>
                <w:color w:val="000000" w:themeColor="text1"/>
                <w:sz w:val="24"/>
                <w:szCs w:val="24"/>
                <w14:textFill>
                  <w14:solidFill>
                    <w14:schemeClr w14:val="tx1"/>
                  </w14:solidFill>
                </w14:textFill>
              </w:rPr>
              <w:t>，公告期限为1个工作日</w:t>
            </w:r>
            <w:r>
              <w:rPr>
                <w:rFonts w:hint="eastAsia" w:ascii="仿宋" w:hAnsi="仿宋" w:eastAsia="仿宋" w:cs="Arial"/>
                <w:color w:val="000000" w:themeColor="text1"/>
                <w:sz w:val="24"/>
                <w:szCs w:val="24"/>
                <w14:textFill>
                  <w14:solidFill>
                    <w14:schemeClr w14:val="tx1"/>
                  </w14:solidFill>
                </w14:textFill>
              </w:rPr>
              <w:t>。</w:t>
            </w:r>
          </w:p>
        </w:tc>
      </w:tr>
      <w:tr w14:paraId="0FF1D0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14:paraId="5F41CE25">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21</w:t>
            </w:r>
          </w:p>
        </w:tc>
        <w:tc>
          <w:tcPr>
            <w:tcW w:w="1558" w:type="dxa"/>
            <w:tcBorders>
              <w:top w:val="single" w:color="auto" w:sz="4" w:space="0"/>
              <w:left w:val="single" w:color="auto" w:sz="4" w:space="0"/>
              <w:bottom w:val="single" w:color="auto" w:sz="4" w:space="0"/>
              <w:right w:val="single" w:color="auto" w:sz="4" w:space="0"/>
            </w:tcBorders>
            <w:vAlign w:val="center"/>
          </w:tcPr>
          <w:p w14:paraId="73750778">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中标供应商放弃中标赔偿责任</w:t>
            </w:r>
          </w:p>
        </w:tc>
        <w:tc>
          <w:tcPr>
            <w:tcW w:w="7368" w:type="dxa"/>
            <w:tcBorders>
              <w:top w:val="single" w:color="auto" w:sz="4" w:space="0"/>
              <w:left w:val="single" w:color="auto" w:sz="4" w:space="0"/>
              <w:bottom w:val="single" w:color="auto" w:sz="4" w:space="0"/>
              <w:right w:val="single" w:color="auto" w:sz="4" w:space="0"/>
            </w:tcBorders>
            <w:vAlign w:val="center"/>
          </w:tcPr>
          <w:p w14:paraId="435447C0">
            <w:pPr>
              <w:autoSpaceDE w:val="0"/>
              <w:autoSpaceDN w:val="0"/>
              <w:snapToGrid w:val="0"/>
              <w:jc w:val="left"/>
              <w:textAlignment w:val="bottom"/>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中标供应商放弃中标资格导致重新采购的，应当承担支付专家评审费等费用在内的赔偿责任（不可抗力除外）。</w:t>
            </w:r>
          </w:p>
        </w:tc>
      </w:tr>
      <w:tr w14:paraId="34F826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14:paraId="1D9BAC95">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2</w:t>
            </w:r>
          </w:p>
        </w:tc>
        <w:tc>
          <w:tcPr>
            <w:tcW w:w="1558" w:type="dxa"/>
            <w:tcBorders>
              <w:top w:val="single" w:color="auto" w:sz="4" w:space="0"/>
              <w:left w:val="single" w:color="auto" w:sz="4" w:space="0"/>
              <w:bottom w:val="single" w:color="auto" w:sz="4" w:space="0"/>
              <w:right w:val="single" w:color="auto" w:sz="4" w:space="0"/>
            </w:tcBorders>
            <w:vAlign w:val="center"/>
          </w:tcPr>
          <w:p w14:paraId="25BB52F5">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履约保证金</w:t>
            </w:r>
          </w:p>
        </w:tc>
        <w:tc>
          <w:tcPr>
            <w:tcW w:w="7368" w:type="dxa"/>
            <w:tcBorders>
              <w:top w:val="single" w:color="auto" w:sz="4" w:space="0"/>
              <w:left w:val="single" w:color="auto" w:sz="4" w:space="0"/>
              <w:bottom w:val="single" w:color="auto" w:sz="4" w:space="0"/>
              <w:right w:val="single" w:color="auto" w:sz="4" w:space="0"/>
            </w:tcBorders>
            <w:vAlign w:val="center"/>
          </w:tcPr>
          <w:p w14:paraId="26EB9305">
            <w:pPr>
              <w:autoSpaceDE w:val="0"/>
              <w:autoSpaceDN w:val="0"/>
              <w:snapToGrid w:val="0"/>
              <w:jc w:val="left"/>
              <w:textAlignment w:val="bottom"/>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14:paraId="434604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14:paraId="315B82C2">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3</w:t>
            </w:r>
          </w:p>
        </w:tc>
        <w:tc>
          <w:tcPr>
            <w:tcW w:w="1558" w:type="dxa"/>
            <w:tcBorders>
              <w:top w:val="single" w:color="auto" w:sz="4" w:space="0"/>
              <w:left w:val="single" w:color="auto" w:sz="4" w:space="0"/>
              <w:bottom w:val="single" w:color="auto" w:sz="4" w:space="0"/>
              <w:right w:val="single" w:color="auto" w:sz="4" w:space="0"/>
            </w:tcBorders>
            <w:vAlign w:val="center"/>
          </w:tcPr>
          <w:p w14:paraId="5A26783E">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付款方式</w:t>
            </w:r>
          </w:p>
        </w:tc>
        <w:tc>
          <w:tcPr>
            <w:tcW w:w="7368" w:type="dxa"/>
            <w:tcBorders>
              <w:top w:val="single" w:color="auto" w:sz="4" w:space="0"/>
              <w:left w:val="single" w:color="auto" w:sz="4" w:space="0"/>
              <w:bottom w:val="single" w:color="auto" w:sz="4" w:space="0"/>
              <w:right w:val="single" w:color="auto" w:sz="4" w:space="0"/>
            </w:tcBorders>
            <w:vAlign w:val="center"/>
          </w:tcPr>
          <w:p w14:paraId="6BC1DAC0">
            <w:pPr>
              <w:autoSpaceDE w:val="0"/>
              <w:autoSpaceDN w:val="0"/>
              <w:snapToGrid w:val="0"/>
              <w:jc w:val="left"/>
              <w:textAlignment w:val="bottom"/>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国库集中支付（采购人自行支付）详见各标项的商务要求表。</w:t>
            </w:r>
          </w:p>
          <w:p w14:paraId="66E8A9A0">
            <w:pPr>
              <w:autoSpaceDE w:val="0"/>
              <w:autoSpaceDN w:val="0"/>
              <w:snapToGrid w:val="0"/>
              <w:jc w:val="left"/>
              <w:textAlignment w:val="bottom"/>
              <w:rPr>
                <w:rFonts w:hint="eastAsia" w:ascii="仿宋" w:hAnsi="仿宋" w:eastAsia="仿宋"/>
                <w:color w:val="000000" w:themeColor="text1"/>
                <w:sz w:val="28"/>
                <w:szCs w:val="28"/>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根据《中华人民共和国中小企业促进法》《保障中小企业款项支付条例》《浙江省财政厅关于进一步发挥政府采购政策功能全力推动经济稳进提质的通知》</w:t>
            </w:r>
            <w:r>
              <w:rPr>
                <w:rFonts w:ascii="仿宋_GB2312" w:hAnsi="仿宋" w:eastAsia="仿宋_GB2312"/>
                <w:bCs/>
                <w:color w:val="000000" w:themeColor="text1"/>
                <w:sz w:val="24"/>
                <w14:textFill>
                  <w14:solidFill>
                    <w14:schemeClr w14:val="tx1"/>
                  </w14:solidFill>
                </w14:textFill>
              </w:rPr>
              <w:t>《浙江省财政厅关于进一步加大政府采购支持中小企业力度助力扎实稳住经济的通知》</w:t>
            </w:r>
            <w:r>
              <w:rPr>
                <w:rFonts w:hint="eastAsia" w:ascii="仿宋_GB2312" w:hAnsi="仿宋" w:eastAsia="仿宋_GB2312"/>
                <w:bCs/>
                <w:color w:val="000000" w:themeColor="text1"/>
                <w:sz w:val="24"/>
                <w14:textFill>
                  <w14:solidFill>
                    <w14:schemeClr w14:val="tx1"/>
                  </w14:solidFill>
                </w14:textFill>
              </w:rPr>
              <w:t>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14:paraId="665951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534" w:type="dxa"/>
            <w:tcBorders>
              <w:top w:val="single" w:color="auto" w:sz="4" w:space="0"/>
              <w:left w:val="single" w:color="auto" w:sz="4" w:space="0"/>
              <w:bottom w:val="single" w:color="auto" w:sz="4" w:space="0"/>
              <w:right w:val="single" w:color="auto" w:sz="4" w:space="0"/>
            </w:tcBorders>
            <w:vAlign w:val="center"/>
          </w:tcPr>
          <w:p w14:paraId="773CA69F">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4</w:t>
            </w:r>
          </w:p>
        </w:tc>
        <w:tc>
          <w:tcPr>
            <w:tcW w:w="1558" w:type="dxa"/>
            <w:tcBorders>
              <w:top w:val="single" w:color="auto" w:sz="4" w:space="0"/>
              <w:left w:val="single" w:color="auto" w:sz="4" w:space="0"/>
              <w:bottom w:val="single" w:color="auto" w:sz="4" w:space="0"/>
              <w:right w:val="single" w:color="auto" w:sz="4" w:space="0"/>
            </w:tcBorders>
            <w:vAlign w:val="center"/>
          </w:tcPr>
          <w:p w14:paraId="121D9BE3">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投标文件有效期</w:t>
            </w:r>
          </w:p>
        </w:tc>
        <w:tc>
          <w:tcPr>
            <w:tcW w:w="7368" w:type="dxa"/>
            <w:tcBorders>
              <w:top w:val="single" w:color="auto" w:sz="4" w:space="0"/>
              <w:left w:val="single" w:color="auto" w:sz="4" w:space="0"/>
              <w:bottom w:val="single" w:color="auto" w:sz="4" w:space="0"/>
              <w:right w:val="single" w:color="auto" w:sz="4" w:space="0"/>
            </w:tcBorders>
            <w:vAlign w:val="center"/>
          </w:tcPr>
          <w:p w14:paraId="698BCB8A">
            <w:pPr>
              <w:autoSpaceDE w:val="0"/>
              <w:autoSpaceDN w:val="0"/>
              <w:snapToGrid w:val="0"/>
              <w:jc w:val="left"/>
              <w:textAlignment w:val="bottom"/>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s="Arial"/>
                <w:color w:val="000000" w:themeColor="text1"/>
                <w:sz w:val="24"/>
                <w:szCs w:val="24"/>
                <w14:textFill>
                  <w14:solidFill>
                    <w14:schemeClr w14:val="tx1"/>
                  </w14:solidFill>
                </w14:textFill>
              </w:rPr>
              <w:t>90天</w:t>
            </w:r>
          </w:p>
        </w:tc>
      </w:tr>
      <w:tr w14:paraId="311A69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34" w:type="dxa"/>
            <w:tcBorders>
              <w:top w:val="single" w:color="auto" w:sz="4" w:space="0"/>
              <w:left w:val="single" w:color="auto" w:sz="4" w:space="0"/>
              <w:bottom w:val="single" w:color="auto" w:sz="4" w:space="0"/>
              <w:right w:val="single" w:color="auto" w:sz="4" w:space="0"/>
            </w:tcBorders>
            <w:vAlign w:val="center"/>
          </w:tcPr>
          <w:p w14:paraId="2B19AFED">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25</w:t>
            </w:r>
          </w:p>
        </w:tc>
        <w:tc>
          <w:tcPr>
            <w:tcW w:w="1558" w:type="dxa"/>
            <w:tcBorders>
              <w:top w:val="single" w:color="auto" w:sz="4" w:space="0"/>
              <w:left w:val="single" w:color="auto" w:sz="4" w:space="0"/>
              <w:bottom w:val="single" w:color="auto" w:sz="4" w:space="0"/>
              <w:right w:val="single" w:color="auto" w:sz="4" w:space="0"/>
            </w:tcBorders>
            <w:vAlign w:val="center"/>
          </w:tcPr>
          <w:p w14:paraId="41CC700E">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合同签订时间</w:t>
            </w:r>
          </w:p>
        </w:tc>
        <w:tc>
          <w:tcPr>
            <w:tcW w:w="7368" w:type="dxa"/>
            <w:tcBorders>
              <w:top w:val="single" w:color="auto" w:sz="4" w:space="0"/>
              <w:left w:val="single" w:color="auto" w:sz="4" w:space="0"/>
              <w:bottom w:val="single" w:color="auto" w:sz="4" w:space="0"/>
              <w:right w:val="single" w:color="auto" w:sz="4" w:space="0"/>
            </w:tcBorders>
            <w:vAlign w:val="center"/>
          </w:tcPr>
          <w:p w14:paraId="2B5F75E6">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中标通知书发出之日起30日内。</w:t>
            </w:r>
          </w:p>
        </w:tc>
      </w:tr>
      <w:tr w14:paraId="72DF23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534" w:type="dxa"/>
            <w:tcBorders>
              <w:top w:val="single" w:color="auto" w:sz="4" w:space="0"/>
              <w:left w:val="single" w:color="auto" w:sz="4" w:space="0"/>
              <w:bottom w:val="single" w:color="auto" w:sz="4" w:space="0"/>
              <w:right w:val="single" w:color="auto" w:sz="4" w:space="0"/>
            </w:tcBorders>
            <w:vAlign w:val="center"/>
          </w:tcPr>
          <w:p w14:paraId="167B8957">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29</w:t>
            </w:r>
          </w:p>
        </w:tc>
        <w:tc>
          <w:tcPr>
            <w:tcW w:w="1558" w:type="dxa"/>
            <w:tcBorders>
              <w:top w:val="single" w:color="auto" w:sz="4" w:space="0"/>
              <w:left w:val="single" w:color="auto" w:sz="4" w:space="0"/>
              <w:bottom w:val="single" w:color="auto" w:sz="4" w:space="0"/>
              <w:right w:val="single" w:color="auto" w:sz="4" w:space="0"/>
            </w:tcBorders>
            <w:vAlign w:val="center"/>
          </w:tcPr>
          <w:p w14:paraId="4AF9A0D6">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招标方代理费用</w:t>
            </w:r>
          </w:p>
        </w:tc>
        <w:tc>
          <w:tcPr>
            <w:tcW w:w="7368" w:type="dxa"/>
            <w:tcBorders>
              <w:top w:val="single" w:color="auto" w:sz="4" w:space="0"/>
              <w:left w:val="single" w:color="auto" w:sz="4" w:space="0"/>
              <w:bottom w:val="single" w:color="auto" w:sz="4" w:space="0"/>
              <w:right w:val="single" w:color="auto" w:sz="4" w:space="0"/>
            </w:tcBorders>
            <w:vAlign w:val="center"/>
          </w:tcPr>
          <w:p w14:paraId="4A764B8F">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0元</w:t>
            </w:r>
          </w:p>
        </w:tc>
      </w:tr>
      <w:tr w14:paraId="680B93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7" w:hRule="atLeast"/>
        </w:trPr>
        <w:tc>
          <w:tcPr>
            <w:tcW w:w="534" w:type="dxa"/>
            <w:tcBorders>
              <w:top w:val="single" w:color="auto" w:sz="4" w:space="0"/>
              <w:left w:val="single" w:color="auto" w:sz="4" w:space="0"/>
              <w:bottom w:val="single" w:color="auto" w:sz="4" w:space="0"/>
              <w:right w:val="single" w:color="auto" w:sz="4" w:space="0"/>
            </w:tcBorders>
            <w:vAlign w:val="center"/>
          </w:tcPr>
          <w:p w14:paraId="4BBD5A90">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27</w:t>
            </w:r>
          </w:p>
        </w:tc>
        <w:tc>
          <w:tcPr>
            <w:tcW w:w="1558" w:type="dxa"/>
            <w:tcBorders>
              <w:top w:val="single" w:color="auto" w:sz="4" w:space="0"/>
              <w:left w:val="single" w:color="auto" w:sz="4" w:space="0"/>
              <w:bottom w:val="single" w:color="auto" w:sz="4" w:space="0"/>
              <w:right w:val="single" w:color="auto" w:sz="4" w:space="0"/>
            </w:tcBorders>
            <w:vAlign w:val="center"/>
          </w:tcPr>
          <w:p w14:paraId="7F44D53D">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解释权</w:t>
            </w:r>
          </w:p>
        </w:tc>
        <w:tc>
          <w:tcPr>
            <w:tcW w:w="7368" w:type="dxa"/>
            <w:tcBorders>
              <w:top w:val="single" w:color="auto" w:sz="4" w:space="0"/>
              <w:left w:val="single" w:color="auto" w:sz="4" w:space="0"/>
              <w:bottom w:val="single" w:color="auto" w:sz="4" w:space="0"/>
              <w:right w:val="single" w:color="auto" w:sz="4" w:space="0"/>
            </w:tcBorders>
            <w:vAlign w:val="center"/>
          </w:tcPr>
          <w:p w14:paraId="46BA974B">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本招标文件的解释权属于浙江省政府采购中心。</w:t>
            </w:r>
          </w:p>
        </w:tc>
      </w:tr>
    </w:tbl>
    <w:p w14:paraId="57E1C394">
      <w:pPr>
        <w:pStyle w:val="31"/>
        <w:snapToGrid w:val="0"/>
        <w:spacing w:before="312" w:beforeLines="100" w:after="312" w:afterLines="100" w:line="360" w:lineRule="auto"/>
        <w:jc w:val="center"/>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_GB2312"/>
          <w:color w:val="000000" w:themeColor="text1"/>
          <w:kern w:val="0"/>
          <w:sz w:val="30"/>
          <w:szCs w:val="30"/>
          <w14:textFill>
            <w14:solidFill>
              <w14:schemeClr w14:val="tx1"/>
            </w14:solidFill>
          </w14:textFill>
        </w:rPr>
        <w:br w:type="page"/>
      </w:r>
      <w:r>
        <w:rPr>
          <w:rFonts w:hint="eastAsia" w:ascii="仿宋" w:hAnsi="仿宋" w:eastAsia="仿宋"/>
          <w:b/>
          <w:bCs/>
          <w:color w:val="000000" w:themeColor="text1"/>
          <w:sz w:val="28"/>
          <w:szCs w:val="28"/>
          <w14:textFill>
            <w14:solidFill>
              <w14:schemeClr w14:val="tx1"/>
            </w14:solidFill>
          </w14:textFill>
        </w:rPr>
        <w:t>一、总  则</w:t>
      </w:r>
    </w:p>
    <w:p w14:paraId="029C4809">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（一）适用范围</w:t>
      </w:r>
    </w:p>
    <w:p w14:paraId="54A3EC1B">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仅适用于本次招标文件中采购项目的招标、投标、评标、定标、验收、合同履约、付款等行为（法律、法规另有规定的，从其规定）。</w:t>
      </w:r>
    </w:p>
    <w:p w14:paraId="7B0680A8">
      <w:pPr>
        <w:snapToGrid w:val="0"/>
        <w:spacing w:before="156" w:beforeLines="50" w:line="460" w:lineRule="exact"/>
        <w:ind w:firstLine="411" w:firstLineChars="147"/>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（二）定义 </w:t>
      </w:r>
    </w:p>
    <w:p w14:paraId="199A3C20">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1.招标方：指组织本项目采购的浙江省政府采购中心。</w:t>
      </w:r>
    </w:p>
    <w:p w14:paraId="5CD23B9E">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2.投标人：指响应招标、参加投标竞争的法人、其他组织或者自然人。</w:t>
      </w:r>
    </w:p>
    <w:p w14:paraId="75B216BE">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3.采购人：指委托招标方采购本次货物、服务项目的国家机关、事业单位和团体组织。</w:t>
      </w:r>
    </w:p>
    <w:p w14:paraId="56957131">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4.货物：指招标文件规定投标人须向采购人提供的一切材料、设备、机械、仪器仪表、工具及其它有关技术资料和文字材料。</w:t>
      </w:r>
    </w:p>
    <w:p w14:paraId="03E2DBE9">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5.服务：指招标文件规定投标人须承担的劳务以及其他类似的义务。</w:t>
      </w:r>
    </w:p>
    <w:p w14:paraId="5971EF19">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6.项目：指投标人按招标文件规定向采购人提供的需求总称。</w:t>
      </w:r>
    </w:p>
    <w:p w14:paraId="1C07501C">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7.电子交易平台:指政府采购项目电子交易平台，即政采云平台。</w:t>
      </w:r>
    </w:p>
    <w:p w14:paraId="30AAECEF">
      <w:pPr>
        <w:spacing w:line="360" w:lineRule="auto"/>
        <w:ind w:firstLine="562" w:firstLineChars="200"/>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8.中小企业：是指在中华人民共和国境内依法设立，依据国务院批准的中小企业划分标准确定的中型企业、小型企业和微型企业，但与大企业的负责人为同一人，或者与大企业存在直接控股、管理关系的除外。</w:t>
      </w:r>
    </w:p>
    <w:p w14:paraId="0FB1D46F">
      <w:pPr>
        <w:spacing w:line="360" w:lineRule="auto"/>
        <w:ind w:firstLine="562" w:firstLineChars="200"/>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符合中小企业划分标准的个体工商户，在政府采购活动中视同中小企业。</w:t>
      </w:r>
    </w:p>
    <w:p w14:paraId="7013B87C">
      <w:pPr>
        <w:snapToGrid w:val="0"/>
        <w:spacing w:before="156" w:beforeLines="50" w:line="460" w:lineRule="exact"/>
        <w:ind w:firstLine="548" w:firstLineChars="196"/>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（三）投标人及委托有关说明</w:t>
      </w:r>
    </w:p>
    <w:p w14:paraId="6C0299E3">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1.如授权代表不是法定代表人，须有法定代表人出具的授权委托书</w:t>
      </w:r>
      <w:r>
        <w:rPr>
          <w:rFonts w:hint="eastAsia" w:ascii="仿宋" w:hAnsi="仿宋" w:eastAsia="仿宋"/>
          <w:b/>
          <w:bCs/>
          <w:color w:val="000000" w:themeColor="text1"/>
          <w:sz w:val="28"/>
          <w:szCs w:val="28"/>
          <w14:textFill>
            <w14:solidFill>
              <w14:schemeClr w14:val="tx1"/>
            </w14:solidFill>
          </w14:textFill>
        </w:rPr>
        <w:t>（格式见附件）。</w:t>
      </w:r>
      <w:r>
        <w:rPr>
          <w:rFonts w:hint="eastAsia" w:ascii="仿宋" w:hAnsi="仿宋" w:eastAsia="仿宋"/>
          <w:bCs/>
          <w:color w:val="000000" w:themeColor="text1"/>
          <w:sz w:val="28"/>
          <w:szCs w:val="28"/>
          <w14:textFill>
            <w14:solidFill>
              <w14:schemeClr w14:val="tx1"/>
            </w14:solidFill>
          </w14:textFill>
        </w:rPr>
        <w:t>投标人委派不在本单位缴纳社保的人员作为授权代表的，应当在投标文件中，说明具体原因、授权代表缴纳社保的单位，并附列该授权代表缴纳社保清单。</w:t>
      </w:r>
    </w:p>
    <w:p w14:paraId="1FDC3151">
      <w:pPr>
        <w:pStyle w:val="31"/>
        <w:snapToGrid w:val="0"/>
        <w:spacing w:beforeLines="0" w:after="156" w:line="460" w:lineRule="exact"/>
        <w:ind w:left="2" w:leftChars="1"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2.投标人投标所使用的资格、信誉、荣誉、业绩与企业认证必须为本法人所拥有。投标人投标所使用的采购项目实施人员必须为投标人员工（或投标人控股公司正式员工）。</w:t>
      </w:r>
    </w:p>
    <w:p w14:paraId="67CAF488">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3.单位负责人为同一人或者存在直接控股、管理关系的不同供应商，不得参加同一合同项下的政府采购活动。</w:t>
      </w:r>
    </w:p>
    <w:p w14:paraId="51A619D5">
      <w:pPr>
        <w:pStyle w:val="31"/>
        <w:snapToGrid w:val="0"/>
        <w:spacing w:beforeLines="0" w:after="156" w:line="460" w:lineRule="exact"/>
        <w:ind w:left="2" w:leftChars="1"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投标人应仔细阅读招标文件的所有内容，遵循诚实信用原则在投标文件中提供真实材料，按照招标文件的要求提交投标文件，并对所提供的全部资料的真实性承担法律责任。投标人可事先在公开官网查询、核对相关证书和报告内容，确保投标文件资料准确无误。</w:t>
      </w:r>
    </w:p>
    <w:p w14:paraId="30536598">
      <w:pPr>
        <w:snapToGrid w:val="0"/>
        <w:spacing w:before="156" w:beforeLines="50" w:line="460" w:lineRule="exact"/>
        <w:ind w:firstLine="548" w:firstLineChars="196"/>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（四）投标费用</w:t>
      </w:r>
    </w:p>
    <w:p w14:paraId="57D3DBD3">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不论投标结果如何，投标人均应自行承担所有与投标有关的全部费用（招标文件有其他相反规定除外）。</w:t>
      </w:r>
    </w:p>
    <w:p w14:paraId="45E32362">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（五）询问和质疑</w:t>
      </w:r>
    </w:p>
    <w:p w14:paraId="529CA1F3">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6A7126B5">
      <w:pPr>
        <w:snapToGrid w:val="0"/>
        <w:spacing w:line="460" w:lineRule="exact"/>
        <w:ind w:firstLine="700" w:firstLineChars="250"/>
        <w:rPr>
          <w:rFonts w:hint="eastAsia" w:ascii="仿宋" w:hAnsi="仿宋" w:eastAsia="仿宋"/>
          <w:bCs/>
          <w:color w:val="000000" w:themeColor="text1"/>
          <w:sz w:val="28"/>
          <w:szCs w:val="28"/>
          <w14:textFill>
            <w14:solidFill>
              <w14:schemeClr w14:val="tx1"/>
            </w14:solidFill>
          </w14:textFill>
        </w:rPr>
      </w:pPr>
    </w:p>
    <w:p w14:paraId="30E990C9">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w:t>
      </w:r>
      <w:r>
        <w:rPr>
          <w:rFonts w:ascii="仿宋" w:hAnsi="仿宋" w:eastAsia="仿宋"/>
          <w:bCs/>
          <w:color w:val="000000" w:themeColor="text1"/>
          <w:sz w:val="28"/>
          <w:szCs w:val="28"/>
          <w14:textFill>
            <w14:solidFill>
              <w14:schemeClr w14:val="tx1"/>
            </w14:solidFill>
          </w14:textFill>
        </w:rPr>
        <w:t>.</w:t>
      </w:r>
      <w:r>
        <w:rPr>
          <w:rFonts w:hint="eastAsia" w:ascii="仿宋" w:hAnsi="仿宋" w:eastAsia="仿宋"/>
          <w:bCs/>
          <w:color w:val="000000" w:themeColor="text1"/>
          <w:sz w:val="28"/>
          <w:szCs w:val="28"/>
          <w14:textFill>
            <w14:solidFill>
              <w14:schemeClr w14:val="tx1"/>
            </w14:solidFill>
          </w14:textFill>
        </w:rPr>
        <w:t>投标人的询问</w:t>
      </w:r>
    </w:p>
    <w:p w14:paraId="76D4C9D9">
      <w:pPr>
        <w:snapToGrid w:val="0"/>
        <w:spacing w:line="460" w:lineRule="exact"/>
        <w:ind w:firstLine="700" w:firstLineChars="25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供应商对政府采购活动事项有疑问的，可以提出询问，采购人或招标方应当在3个工作日内对投标人依法提出的询问作出答复，但答复的内容不得涉及商业秘密。投标人提出的询问超出采购人对招标方委托授权范围的，招标方应当告知投标人向采购人提出。</w:t>
      </w:r>
    </w:p>
    <w:p w14:paraId="4A515EE3">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3</w:t>
      </w:r>
      <w:r>
        <w:rPr>
          <w:rFonts w:hint="eastAsia" w:ascii="仿宋" w:hAnsi="仿宋" w:eastAsia="仿宋"/>
          <w:bCs/>
          <w:color w:val="000000" w:themeColor="text1"/>
          <w:sz w:val="28"/>
          <w:szCs w:val="28"/>
          <w14:textFill>
            <w14:solidFill>
              <w14:schemeClr w14:val="tx1"/>
            </w14:solidFill>
          </w14:textFill>
        </w:rPr>
        <w:t>.投标人的质疑</w:t>
      </w:r>
    </w:p>
    <w:p w14:paraId="4474F4F6">
      <w:pPr>
        <w:snapToGrid w:val="0"/>
        <w:spacing w:line="460" w:lineRule="exact"/>
        <w:ind w:firstLine="560" w:firstLineChars="200"/>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3.1.投标人认为招标文件使自己的权益受到损害的，可以自获取招标文件之日或者采购公告期限届满之日（公告期限届满后获取招标文件的，以公告期限届满之日为准）起7个工作日内，对招标文件需求的以书面形式向采购人提出质疑，对其他内容的以书面形式向采购人和招标方提出质疑。</w:t>
      </w:r>
    </w:p>
    <w:p w14:paraId="68B9F570">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3.2.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14:paraId="6D6880D1">
      <w:pPr>
        <w:pStyle w:val="31"/>
        <w:snapToGrid w:val="0"/>
        <w:spacing w:beforeLines="0" w:after="156" w:line="460" w:lineRule="exact"/>
        <w:ind w:left="2" w:leftChars="1"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3.3.质疑应当以书面形式提出，格式见《政府采购质疑和投诉办法》（财政部令第94号）附件范本，下载网址：浙江政府采购网(</w:t>
      </w:r>
      <w:r>
        <w:fldChar w:fldCharType="begin"/>
      </w:r>
      <w:r>
        <w:instrText xml:space="preserve"> HYPERLINK "http://zfcg.czt.zj.gov.cn/" </w:instrText>
      </w:r>
      <w:r>
        <w:fldChar w:fldCharType="separate"/>
      </w:r>
      <w:r>
        <w:rPr>
          <w:rFonts w:hint="eastAsia" w:ascii="仿宋" w:hAnsi="仿宋" w:eastAsia="仿宋"/>
          <w:bCs/>
          <w:color w:val="000000" w:themeColor="text1"/>
          <w:sz w:val="28"/>
          <w:szCs w:val="28"/>
          <w14:textFill>
            <w14:solidFill>
              <w14:schemeClr w14:val="tx1"/>
            </w14:solidFill>
          </w14:textFill>
        </w:rPr>
        <w:t>http://zfcg.czt.zj.gov.cn/</w:t>
      </w:r>
      <w:r>
        <w:rPr>
          <w:rFonts w:hint="eastAsia" w:ascii="仿宋" w:hAnsi="仿宋" w:eastAsia="仿宋"/>
          <w:bCs/>
          <w:color w:val="000000" w:themeColor="text1"/>
          <w:sz w:val="28"/>
          <w:szCs w:val="28"/>
          <w14:textFill>
            <w14:solidFill>
              <w14:schemeClr w14:val="tx1"/>
            </w14:solidFill>
          </w14:textFill>
        </w:rPr>
        <w:fldChar w:fldCharType="end"/>
      </w:r>
      <w:r>
        <w:rPr>
          <w:rFonts w:hint="eastAsia" w:ascii="仿宋" w:hAnsi="仿宋" w:eastAsia="仿宋"/>
          <w:bCs/>
          <w:color w:val="000000" w:themeColor="text1"/>
          <w:sz w:val="28"/>
          <w:szCs w:val="28"/>
          <w14:textFill>
            <w14:solidFill>
              <w14:schemeClr w14:val="tx1"/>
            </w14:solidFill>
          </w14:textFill>
        </w:rPr>
        <w:t>)，位置：“首页-下载专区-质疑投诉模板”。供应商提出质疑应当提交质疑函和必要的证明材料。供应商应当在法定质疑期内一次性提出针对同一采购程序环节的质疑。</w:t>
      </w:r>
    </w:p>
    <w:p w14:paraId="77FA6EA7">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质疑函应当包括下列内容：</w:t>
      </w:r>
    </w:p>
    <w:p w14:paraId="2FB9E5AD">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a.供应商的姓名或者名称、地址、邮编、联系人及联系电话；</w:t>
      </w:r>
    </w:p>
    <w:p w14:paraId="606749B0">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b.质疑项目的名称、编号；</w:t>
      </w:r>
    </w:p>
    <w:p w14:paraId="6A5A89EE">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c.具体、明确的质疑事项和与质疑事项相关的请求；</w:t>
      </w:r>
    </w:p>
    <w:p w14:paraId="4D204065">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d.事实依据；</w:t>
      </w:r>
    </w:p>
    <w:p w14:paraId="10079B10">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e.必要的法律依据；</w:t>
      </w:r>
    </w:p>
    <w:p w14:paraId="2C0837B9">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f.提出质疑的日期。</w:t>
      </w:r>
    </w:p>
    <w:p w14:paraId="4BCB50BE">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14:paraId="0352428D">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（六）招标文件的澄清与修改 </w:t>
      </w:r>
    </w:p>
    <w:p w14:paraId="388493BD">
      <w:pPr>
        <w:pStyle w:val="31"/>
        <w:snapToGrid w:val="0"/>
        <w:spacing w:before="156" w:after="156" w:line="460" w:lineRule="exact"/>
        <w:ind w:firstLine="560"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hint="eastAsia" w:ascii="仿宋" w:hAnsi="仿宋" w:eastAsia="仿宋"/>
          <w:b/>
          <w:bCs/>
          <w:color w:val="000000" w:themeColor="text1"/>
          <w:sz w:val="28"/>
          <w:szCs w:val="28"/>
          <w14:textFill>
            <w14:solidFill>
              <w14:schemeClr w14:val="tx1"/>
            </w14:solidFill>
          </w14:textFill>
        </w:rPr>
        <w:t>逾期提出招标方将不予受理。</w:t>
      </w:r>
    </w:p>
    <w:p w14:paraId="00DDD3E7">
      <w:pPr>
        <w:pStyle w:val="31"/>
        <w:snapToGrid w:val="0"/>
        <w:spacing w:before="156" w:after="156"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2.招标方主动进行的澄清、修改：招标方无论出于何种原因，均可主动对招标文件中的相关事项，用补充文件等方式进行澄清和修改。</w:t>
      </w:r>
    </w:p>
    <w:p w14:paraId="08D3642C">
      <w:pPr>
        <w:pStyle w:val="31"/>
        <w:snapToGrid w:val="0"/>
        <w:spacing w:before="156" w:after="156"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3.招标文件澄清、答复、修改、补充的内容为招标文件的组成部分。当招标文件与招标文件的答复、澄清、修改、补充通知就同一内容的表述不一致时，以最后发出的书面文件为准。</w:t>
      </w:r>
    </w:p>
    <w:p w14:paraId="77216209">
      <w:pPr>
        <w:pStyle w:val="31"/>
        <w:snapToGrid w:val="0"/>
        <w:spacing w:before="312" w:beforeLines="100" w:after="312" w:afterLines="100" w:line="360" w:lineRule="auto"/>
        <w:jc w:val="center"/>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二、投标文件的编制</w:t>
      </w:r>
    </w:p>
    <w:p w14:paraId="73CD3DCC">
      <w:pPr>
        <w:snapToGrid w:val="0"/>
        <w:spacing w:line="460" w:lineRule="exact"/>
        <w:ind w:firstLine="548" w:firstLineChars="196"/>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（一）投标文件编制工具</w:t>
      </w:r>
    </w:p>
    <w:p w14:paraId="5E0DC47C">
      <w:pPr>
        <w:pStyle w:val="31"/>
        <w:adjustRightInd w:val="0"/>
        <w:snapToGrid w:val="0"/>
        <w:spacing w:before="156" w:after="156" w:line="500" w:lineRule="exact"/>
        <w:ind w:firstLine="565" w:firstLineChars="201"/>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投标文件编制工具为政采云电子交易客户端，下载网址：</w:t>
      </w:r>
      <w:r>
        <w:fldChar w:fldCharType="begin"/>
      </w:r>
      <w:r>
        <w:instrText xml:space="preserve"> HYPERLINK "http://zfcg.czt.zj.gov.cn/bidClientTemplate/2019-09-24/12975.html" </w:instrText>
      </w:r>
      <w:r>
        <w:fldChar w:fldCharType="separate"/>
      </w:r>
      <w:r>
        <w:rPr>
          <w:rStyle w:val="69"/>
          <w:rFonts w:hint="eastAsia" w:ascii="仿宋" w:hAnsi="仿宋" w:eastAsia="仿宋"/>
          <w:b/>
          <w:bCs/>
          <w:color w:val="000000" w:themeColor="text1"/>
          <w:sz w:val="28"/>
          <w:szCs w:val="28"/>
          <w14:textFill>
            <w14:solidFill>
              <w14:schemeClr w14:val="tx1"/>
            </w14:solidFill>
          </w14:textFill>
        </w:rPr>
        <w:t>http://zfcg.czt.zj.gov.cn/bidClientTemplate/2019-09-24/12975.html</w:t>
      </w:r>
      <w:r>
        <w:rPr>
          <w:rStyle w:val="69"/>
          <w:rFonts w:hint="eastAsia" w:ascii="仿宋" w:hAnsi="仿宋" w:eastAsia="仿宋"/>
          <w:b/>
          <w:bCs/>
          <w:color w:val="000000" w:themeColor="text1"/>
          <w:sz w:val="28"/>
          <w:szCs w:val="28"/>
          <w14:textFill>
            <w14:solidFill>
              <w14:schemeClr w14:val="tx1"/>
            </w14:solidFill>
          </w14:textFill>
        </w:rPr>
        <w:fldChar w:fldCharType="end"/>
      </w:r>
      <w:r>
        <w:rPr>
          <w:rFonts w:hint="eastAsia" w:ascii="仿宋" w:hAnsi="仿宋" w:eastAsia="仿宋"/>
          <w:b/>
          <w:bCs/>
          <w:color w:val="000000" w:themeColor="text1"/>
          <w:sz w:val="28"/>
          <w:szCs w:val="28"/>
          <w14:textFill>
            <w14:solidFill>
              <w14:schemeClr w14:val="tx1"/>
            </w14:solidFill>
          </w14:textFill>
        </w:rPr>
        <w:t>，请自行下载并安装。</w:t>
      </w:r>
    </w:p>
    <w:p w14:paraId="27EF5DEE">
      <w:pPr>
        <w:snapToGrid w:val="0"/>
        <w:spacing w:line="460" w:lineRule="exact"/>
        <w:ind w:firstLine="548" w:firstLineChars="196"/>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（二）投标文件的组成</w:t>
      </w:r>
    </w:p>
    <w:p w14:paraId="45FDC849">
      <w:pPr>
        <w:adjustRightInd w:val="0"/>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本项目所称投标文件系指电子投标文件或备份投标文件。投标文件需按照本招标文件和电子交易平台的要求制作、加密并递交。</w:t>
      </w:r>
    </w:p>
    <w:p w14:paraId="25B68B27">
      <w:pPr>
        <w:adjustRightInd w:val="0"/>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14:paraId="330AF35D">
      <w:pPr>
        <w:adjustRightInd w:val="0"/>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电子投标文件每个标项由资格文件、技术商务文件、投标报价文件三部份组成，具体详见“第六章  投标文件格式附件”。备份投标文件的组成和内容等同电子投标文件。</w:t>
      </w:r>
    </w:p>
    <w:p w14:paraId="03A90203">
      <w:pPr>
        <w:pStyle w:val="50"/>
        <w:widowControl w:val="0"/>
        <w:spacing w:after="156" w:line="460" w:lineRule="exact"/>
        <w:ind w:firstLine="562" w:firstLineChars="200"/>
        <w:jc w:val="both"/>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注：法定代表人授权委托书、投标声明书、开标一览表必须按招标文件格式要求正确签署并加盖投标人公章。投标文件中所须加盖公章部分均采用CA签章。</w:t>
      </w:r>
    </w:p>
    <w:p w14:paraId="69DE85EC">
      <w:pPr>
        <w:snapToGrid w:val="0"/>
        <w:spacing w:line="460" w:lineRule="exact"/>
        <w:ind w:firstLine="548" w:firstLineChars="196"/>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（三）投标文件的效力</w:t>
      </w:r>
    </w:p>
    <w:p w14:paraId="5612E51C">
      <w:pPr>
        <w:adjustRightInd w:val="0"/>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电子投标文件未按时解密，投标人提供了备份投标文件的，以备份投标文件作为依据，否则视为投标文件撤回。电子投标文件已按时解密的，备份投标文件自动失效。</w:t>
      </w:r>
    </w:p>
    <w:p w14:paraId="5540A750">
      <w:pPr>
        <w:snapToGrid w:val="0"/>
        <w:spacing w:line="460" w:lineRule="exact"/>
        <w:ind w:firstLine="548" w:firstLineChars="196"/>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（四）投标文件的语言及计量</w:t>
      </w:r>
    </w:p>
    <w:p w14:paraId="4A780371">
      <w:pPr>
        <w:snapToGrid w:val="0"/>
        <w:spacing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1.投标文件以及投标人与招标方就有关投标事宜的所有来往函电，均应以中文简体字书写。除签名、盖章、专用名称等特殊情形外，投标文件中以中文汉语以外的文字表述部分视同未提供。</w:t>
      </w:r>
    </w:p>
    <w:p w14:paraId="3CE9BD47">
      <w:pPr>
        <w:snapToGrid w:val="0"/>
        <w:spacing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2.投标计量单位，招标文件已有明确规定的，使用招标文件规定的计量单位；招标文件没有规定的，应采用中华人民共和国法定计量单位（货币单位：人民币元），否则将作无效标处理。</w:t>
      </w:r>
    </w:p>
    <w:p w14:paraId="259E9FA0">
      <w:pPr>
        <w:pStyle w:val="16"/>
        <w:tabs>
          <w:tab w:val="clear" w:pos="454"/>
        </w:tabs>
        <w:snapToGrid w:val="0"/>
        <w:spacing w:before="156" w:beforeLines="50" w:after="156" w:line="460" w:lineRule="exact"/>
        <w:ind w:left="0"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（五）投标文件的有效期</w:t>
      </w:r>
    </w:p>
    <w:p w14:paraId="6B729FEE">
      <w:pPr>
        <w:pStyle w:val="16"/>
        <w:tabs>
          <w:tab w:val="clear" w:pos="454"/>
        </w:tabs>
        <w:snapToGrid w:val="0"/>
        <w:spacing w:before="156" w:beforeLines="50" w:after="156" w:line="460" w:lineRule="exact"/>
        <w:ind w:left="0"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1.自投标截止日起90天内投标文件应保持有效。有效期不足的投标文件将作无效标处理。</w:t>
      </w:r>
    </w:p>
    <w:p w14:paraId="6268E8D7">
      <w:pPr>
        <w:pStyle w:val="16"/>
        <w:tabs>
          <w:tab w:val="clear" w:pos="454"/>
        </w:tabs>
        <w:snapToGrid w:val="0"/>
        <w:spacing w:before="156" w:beforeLines="50" w:after="156" w:line="460" w:lineRule="exact"/>
        <w:ind w:left="0"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2.中标供应商的投标文件自开标之日起至合同履行完毕止均应保持有效。</w:t>
      </w:r>
    </w:p>
    <w:p w14:paraId="42C8D697">
      <w:pPr>
        <w:snapToGrid w:val="0"/>
        <w:spacing w:before="156" w:beforeLines="50" w:line="460" w:lineRule="exact"/>
        <w:ind w:firstLine="420" w:firstLineChars="15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（六）投标文件的签署和包装</w:t>
      </w:r>
    </w:p>
    <w:p w14:paraId="37D35225">
      <w:pPr>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1.电子投标文件部分： </w:t>
      </w:r>
    </w:p>
    <w:p w14:paraId="256449C7">
      <w:pPr>
        <w:snapToGrid w:val="0"/>
        <w:spacing w:line="460" w:lineRule="exact"/>
        <w:ind w:firstLine="562" w:firstLineChars="200"/>
        <w:jc w:val="lef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14:paraId="334F1FB1">
      <w:pPr>
        <w:snapToGrid w:val="0"/>
        <w:spacing w:line="460" w:lineRule="exact"/>
        <w:ind w:firstLine="562" w:firstLineChars="200"/>
        <w:jc w:val="lef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（2）投标文件须由投标人在规定位置盖章并由法定代表人或法定代表人的授权委托人签署，投标人应写全称。</w:t>
      </w:r>
    </w:p>
    <w:p w14:paraId="5399F127">
      <w:pPr>
        <w:snapToGrid w:val="0"/>
        <w:spacing w:line="460" w:lineRule="exact"/>
        <w:ind w:firstLine="562" w:firstLineChars="200"/>
        <w:jc w:val="lef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（3）投标文件不得涂改，若有修改错漏处，须加盖投标人公章或者法定代表人或授权委托人签名或盖章。投标文件因字迹潦草或表达不清所引起的后果由投标人负责。</w:t>
      </w:r>
    </w:p>
    <w:p w14:paraId="321B7860">
      <w:pPr>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2.投标人选择递交备份投标文件的，备份投标文件另须满足以下条件：</w:t>
      </w:r>
    </w:p>
    <w:p w14:paraId="212D44DB">
      <w:pPr>
        <w:pStyle w:val="31"/>
        <w:adjustRightInd w:val="0"/>
        <w:snapToGrid w:val="0"/>
        <w:spacing w:before="156" w:after="156" w:line="50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（1）储存形式：U盘、DVD </w:t>
      </w:r>
    </w:p>
    <w:p w14:paraId="13F5F0D8">
      <w:pPr>
        <w:pStyle w:val="31"/>
        <w:adjustRightInd w:val="0"/>
        <w:snapToGrid w:val="0"/>
        <w:spacing w:before="156" w:after="156" w:line="500" w:lineRule="exact"/>
        <w:ind w:firstLine="557" w:firstLineChars="198"/>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密封要求：外包装封面上应注明投标人名称、投标人地址、投标人联系方式（授权代表手机）、投标文件名称（备份投标文件）、投标项目名称、项目编号、标项及“开标时启封”字样，并加盖投标人公章。</w:t>
      </w:r>
    </w:p>
    <w:p w14:paraId="5FE9A3E1">
      <w:pPr>
        <w:snapToGrid w:val="0"/>
        <w:spacing w:before="156" w:beforeLines="50" w:line="460" w:lineRule="exact"/>
        <w:ind w:firstLine="548" w:firstLineChars="196"/>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（七）投标报价</w:t>
      </w:r>
    </w:p>
    <w:p w14:paraId="346F8EB7">
      <w:pPr>
        <w:tabs>
          <w:tab w:val="left" w:pos="525"/>
        </w:tabs>
        <w:snapToGrid w:val="0"/>
        <w:spacing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14:paraId="7BAAEB93">
      <w:pPr>
        <w:pStyle w:val="31"/>
        <w:snapToGrid w:val="0"/>
        <w:spacing w:before="156" w:after="156"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报价应包含项目所需全部产品、服务，不得缺漏，是履行合同的最终价格（含货款、标准附件、备品备件、专用工具、包装、运输、装卸、保险、税金、货到就位以及安装、调试、培训、保修等一切税金和费用）。</w:t>
      </w:r>
    </w:p>
    <w:p w14:paraId="0AE4F1B0">
      <w:pPr>
        <w:pStyle w:val="31"/>
        <w:snapToGrid w:val="0"/>
        <w:spacing w:before="156" w:after="156"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3.投标报价金额到分为止。</w:t>
      </w:r>
    </w:p>
    <w:p w14:paraId="689BDB80">
      <w:pPr>
        <w:pStyle w:val="31"/>
        <w:snapToGrid w:val="0"/>
        <w:spacing w:before="156" w:after="156"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4.资格文件、技术商务文件中不得出现投标报价信息，否则按无效标处理。</w:t>
      </w:r>
    </w:p>
    <w:p w14:paraId="4CCA56B0">
      <w:pPr>
        <w:pStyle w:val="31"/>
        <w:snapToGrid w:val="0"/>
        <w:spacing w:before="156" w:after="156"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14:paraId="7FF9E4B6">
      <w:pPr>
        <w:pStyle w:val="31"/>
        <w:snapToGrid w:val="0"/>
        <w:spacing w:before="156" w:after="156"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6.投标报价出现下列情形之一的，评标委员会将</w:t>
      </w:r>
      <w:r>
        <w:rPr>
          <w:rFonts w:hint="eastAsia" w:ascii="仿宋" w:hAnsi="仿宋" w:eastAsia="仿宋" w:cs="仿宋"/>
          <w:sz w:val="28"/>
          <w:szCs w:val="28"/>
        </w:rPr>
        <w:t>对相关供应商进行询标</w:t>
      </w:r>
      <w:r>
        <w:rPr>
          <w:rFonts w:hint="eastAsia" w:ascii="仿宋" w:hAnsi="仿宋" w:eastAsia="仿宋"/>
          <w:bCs/>
          <w:color w:val="000000" w:themeColor="text1"/>
          <w:sz w:val="28"/>
          <w:szCs w:val="28"/>
          <w14:textFill>
            <w14:solidFill>
              <w14:schemeClr w14:val="tx1"/>
            </w14:solidFill>
          </w14:textFill>
        </w:rPr>
        <w:t>：（一）投标报价低于全部通过符合性审查供应商投标报价平均值50%的，即投标报价&lt;全部通过符合性审查供应商投标报价平均值×50%；（二）投标报价低于通过符合性审查且报价次低供应商投标报价50%的，即投标报价&lt;通过符合性审查且报价次低供应商投标报价×50%；（三）投标报价低于采购项目最高限价45%的，即投标报价&lt;采购项目最高限价×45%；（四）其他评标委员会认为供应商报价过低，有可能影响产品质量或者不能诚信履约的情形。</w:t>
      </w:r>
    </w:p>
    <w:p w14:paraId="338BD1B0">
      <w:pPr>
        <w:pStyle w:val="31"/>
        <w:snapToGrid w:val="0"/>
        <w:spacing w:before="156" w:after="156"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评标委员会发起询标后，投标人必须在评审现场合理的时间内提供书面说明及必要的证明材料，对投标价格作出解释。书面说明、证明材料主要是项目具体成本测算等与报价合理性相关的说明、材料。</w:t>
      </w:r>
    </w:p>
    <w:p w14:paraId="6F357C2F">
      <w:pPr>
        <w:pStyle w:val="31"/>
        <w:snapToGrid w:val="0"/>
        <w:spacing w:before="156" w:after="156"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p>
    <w:p w14:paraId="5A64A715">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（八）串通投标认定</w:t>
      </w:r>
    </w:p>
    <w:p w14:paraId="00F2C6BC">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有下列情形之一的，视为投标人串通投标，其投标无效：</w:t>
      </w:r>
    </w:p>
    <w:p w14:paraId="7588AC40">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1.不同投标人的投标文件由同一单位或者个人编制或同一I</w:t>
      </w:r>
      <w:r>
        <w:rPr>
          <w:rFonts w:ascii="仿宋" w:hAnsi="仿宋" w:eastAsia="仿宋"/>
          <w:bCs/>
          <w:color w:val="000000" w:themeColor="text1"/>
          <w:sz w:val="28"/>
          <w:szCs w:val="28"/>
          <w14:textFill>
            <w14:solidFill>
              <w14:schemeClr w14:val="tx1"/>
            </w14:solidFill>
          </w14:textFill>
        </w:rPr>
        <w:t>P</w:t>
      </w:r>
      <w:r>
        <w:rPr>
          <w:rFonts w:hint="eastAsia" w:ascii="仿宋" w:hAnsi="仿宋" w:eastAsia="仿宋"/>
          <w:bCs/>
          <w:color w:val="000000" w:themeColor="text1"/>
          <w:sz w:val="28"/>
          <w:szCs w:val="28"/>
          <w14:textFill>
            <w14:solidFill>
              <w14:schemeClr w14:val="tx1"/>
            </w14:solidFill>
          </w14:textFill>
        </w:rPr>
        <w:t>地址上传；</w:t>
      </w:r>
    </w:p>
    <w:p w14:paraId="62C83FC2">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2.不同投标人委托同一单位或者个人办理投标事宜；</w:t>
      </w:r>
    </w:p>
    <w:p w14:paraId="469143E7">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3.不同投标人的投标文件载明的项目管理成员或者联系人员为同一人；</w:t>
      </w:r>
    </w:p>
    <w:p w14:paraId="6DA11F6E">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4.不同投标人的投标文件异常一致或者投标报价呈规律性差异；</w:t>
      </w:r>
    </w:p>
    <w:p w14:paraId="555932FE">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5.不同投标人的投标文件相互混装；</w:t>
      </w:r>
    </w:p>
    <w:p w14:paraId="210F7711">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（九）投标无效的情形</w:t>
      </w:r>
    </w:p>
    <w:p w14:paraId="7568CC81">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在评审时，如发现下列情形之一的，投标文件将被视为无效：</w:t>
      </w:r>
    </w:p>
    <w:p w14:paraId="66152102">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1.投标人未能提供合格的资格文件、投标有效期不足的；</w:t>
      </w:r>
    </w:p>
    <w:p w14:paraId="525495E2">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2.投标人被列入失信被执行人、重大税收违法案件当事人名单（重大税收违法失信主体名单）、政府采购严重违法失信行为记录名单的；</w:t>
      </w:r>
    </w:p>
    <w:p w14:paraId="74FF60AA">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3.仅提供备份投标文件的；</w:t>
      </w:r>
    </w:p>
    <w:p w14:paraId="66C8D0AF">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4.电子投标文件解密失败，且未在规定时间内提交备份投标文件的；</w:t>
      </w:r>
    </w:p>
    <w:p w14:paraId="42ACDBF8">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5.电子投标文件解密失败，虽然在规定时间内提交了备份投标文件，但是备份投标文件无法导入或者无法读取或者不符合本招标文件和电子交易平台要求的；</w:t>
      </w:r>
    </w:p>
    <w:p w14:paraId="7CE5B0BA">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6.投标文件未按招标文件要求签署、盖章的；</w:t>
      </w:r>
    </w:p>
    <w:p w14:paraId="0A9E1669">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7.与招标文件有重大偏离、未满足带“▲”号实质性指标的投标文件；</w:t>
      </w:r>
    </w:p>
    <w:p w14:paraId="73A4D145">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8.招标需求中要求提供的产品属于节能清单中政府强制采购节能产品品目的，投标人未提供该清单内产品的；</w:t>
      </w:r>
    </w:p>
    <w:p w14:paraId="4871F559">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9.评标委员会根据本章“二、投标文件的编制”“（七）投标报价”第6点规定情形发起询标后，投标人不提供书面说明、证明材料，或者评标委员会认为其提供的书面说明、证明材料不能证明其报价合理性的；</w:t>
      </w:r>
    </w:p>
    <w:p w14:paraId="5719EC0F">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10</w:t>
      </w:r>
      <w:r>
        <w:rPr>
          <w:rFonts w:ascii="仿宋" w:hAnsi="仿宋" w:eastAsia="仿宋"/>
          <w:bCs/>
          <w:color w:val="000000" w:themeColor="text1"/>
          <w:sz w:val="28"/>
          <w:szCs w:val="28"/>
          <w14:textFill>
            <w14:solidFill>
              <w14:schemeClr w14:val="tx1"/>
            </w14:solidFill>
          </w14:textFill>
        </w:rPr>
        <w:t>.</w:t>
      </w:r>
      <w:r>
        <w:rPr>
          <w:rFonts w:hint="eastAsia" w:ascii="仿宋" w:hAnsi="仿宋" w:eastAsia="仿宋"/>
          <w:bCs/>
          <w:color w:val="000000" w:themeColor="text1"/>
          <w:sz w:val="28"/>
          <w:szCs w:val="28"/>
          <w14:textFill>
            <w14:solidFill>
              <w14:schemeClr w14:val="tx1"/>
            </w14:solidFill>
          </w14:textFill>
        </w:rPr>
        <w:t>未提供样品或提供样品不满足采购需求实质性条件的；</w:t>
      </w:r>
    </w:p>
    <w:p w14:paraId="624B6E47">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1</w:t>
      </w:r>
      <w:r>
        <w:rPr>
          <w:rFonts w:hint="eastAsia" w:ascii="仿宋" w:hAnsi="仿宋" w:eastAsia="仿宋"/>
          <w:bCs/>
          <w:color w:val="000000" w:themeColor="text1"/>
          <w:sz w:val="28"/>
          <w:szCs w:val="28"/>
          <w14:textFill>
            <w14:solidFill>
              <w14:schemeClr w14:val="tx1"/>
            </w14:solidFill>
          </w14:textFill>
        </w:rPr>
        <w:t>1.投标报价超出招标文件中规定的预算金额或者最高限价的；</w:t>
      </w:r>
    </w:p>
    <w:p w14:paraId="3F8CB276">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12.标项以赠送方式投标的、对一个标项提供两个投标方案或两个报价的；</w:t>
      </w:r>
    </w:p>
    <w:p w14:paraId="2A4A481D">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13.评标委员会认为投标人的报价明显低于其他通过符合性审查投标人的报价，有可能影响产品质量或者不能诚信履约，且不能证明其报价合理性的；</w:t>
      </w:r>
    </w:p>
    <w:p w14:paraId="772F2927">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14.投标人不接受报价文件中修正后的报价的；</w:t>
      </w:r>
    </w:p>
    <w:p w14:paraId="5D7A0D57">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15.未按本章“二、投标文件的编制”第七点投标报价要求报价的；</w:t>
      </w:r>
    </w:p>
    <w:p w14:paraId="5718BD04">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16.投标文件含有采购人不能接受的附加条件的；</w:t>
      </w:r>
    </w:p>
    <w:p w14:paraId="1DB5A119">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17.投标人被视为串通投标的；</w:t>
      </w:r>
    </w:p>
    <w:p w14:paraId="06A67FA1">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18.不同供应商的电子投标文件上传计算机的网卡MAC地址或硬盘序列号等硬件信息相同</w:t>
      </w:r>
      <w:r>
        <w:rPr>
          <w:rFonts w:ascii="仿宋_GB2312" w:hAnsi="宋体" w:eastAsia="仿宋_GB2312" w:cs="仿宋_GB2312"/>
          <w:color w:val="000000"/>
          <w:sz w:val="27"/>
          <w:szCs w:val="27"/>
        </w:rPr>
        <w:t>且无法合理解释的</w:t>
      </w:r>
      <w:r>
        <w:rPr>
          <w:rFonts w:hint="eastAsia" w:ascii="仿宋" w:hAnsi="仿宋" w:eastAsia="仿宋"/>
          <w:bCs/>
          <w:color w:val="000000" w:themeColor="text1"/>
          <w:sz w:val="28"/>
          <w:szCs w:val="28"/>
          <w14:textFill>
            <w14:solidFill>
              <w14:schemeClr w14:val="tx1"/>
            </w14:solidFill>
          </w14:textFill>
        </w:rPr>
        <w:t>；</w:t>
      </w:r>
    </w:p>
    <w:p w14:paraId="12436491">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19.上传的电子投标文件若出现使用本项目其他投标供应商的数字证书加密的，或者加盖本项目其他投标供应商的电子印章</w:t>
      </w:r>
      <w:r>
        <w:rPr>
          <w:rFonts w:ascii="仿宋_GB2312" w:hAnsi="宋体" w:eastAsia="仿宋_GB2312" w:cs="仿宋_GB2312"/>
          <w:color w:val="000000"/>
          <w:sz w:val="27"/>
          <w:szCs w:val="27"/>
        </w:rPr>
        <w:t>且无法合理解释的</w:t>
      </w:r>
      <w:r>
        <w:rPr>
          <w:rFonts w:hint="eastAsia" w:ascii="仿宋" w:hAnsi="仿宋" w:eastAsia="仿宋"/>
          <w:bCs/>
          <w:color w:val="000000" w:themeColor="text1"/>
          <w:sz w:val="28"/>
          <w:szCs w:val="28"/>
          <w14:textFill>
            <w14:solidFill>
              <w14:schemeClr w14:val="tx1"/>
            </w14:solidFill>
          </w14:textFill>
        </w:rPr>
        <w:t>；</w:t>
      </w:r>
    </w:p>
    <w:p w14:paraId="356E2F7B">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20.不同供应商的投标文件的内容存在3处（含）以上错误一致</w:t>
      </w:r>
      <w:r>
        <w:rPr>
          <w:rFonts w:ascii="仿宋_GB2312" w:hAnsi="宋体" w:eastAsia="仿宋_GB2312" w:cs="仿宋_GB2312"/>
          <w:color w:val="000000"/>
          <w:sz w:val="27"/>
          <w:szCs w:val="27"/>
        </w:rPr>
        <w:t>且无法合理解释的</w:t>
      </w:r>
      <w:r>
        <w:rPr>
          <w:rFonts w:hint="eastAsia" w:ascii="仿宋" w:hAnsi="仿宋" w:eastAsia="仿宋"/>
          <w:bCs/>
          <w:color w:val="000000" w:themeColor="text1"/>
          <w:sz w:val="28"/>
          <w:szCs w:val="28"/>
          <w14:textFill>
            <w14:solidFill>
              <w14:schemeClr w14:val="tx1"/>
            </w14:solidFill>
          </w14:textFill>
        </w:rPr>
        <w:t>；</w:t>
      </w:r>
    </w:p>
    <w:p w14:paraId="62D356AD">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21.不同供应商联系人为同一人或不同联系人的联系电话一致</w:t>
      </w:r>
      <w:r>
        <w:rPr>
          <w:rFonts w:ascii="仿宋_GB2312" w:hAnsi="宋体" w:eastAsia="仿宋_GB2312" w:cs="仿宋_GB2312"/>
          <w:color w:val="000000"/>
          <w:sz w:val="27"/>
          <w:szCs w:val="27"/>
        </w:rPr>
        <w:t>且无法合理解释的</w:t>
      </w:r>
      <w:r>
        <w:rPr>
          <w:rFonts w:hint="eastAsia" w:ascii="仿宋" w:hAnsi="仿宋" w:eastAsia="仿宋"/>
          <w:bCs/>
          <w:color w:val="000000" w:themeColor="text1"/>
          <w:sz w:val="28"/>
          <w:szCs w:val="28"/>
          <w14:textFill>
            <w14:solidFill>
              <w14:schemeClr w14:val="tx1"/>
            </w14:solidFill>
          </w14:textFill>
        </w:rPr>
        <w:t>；</w:t>
      </w:r>
    </w:p>
    <w:p w14:paraId="2E5CEEC8">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22.不符合法律、法规和本招标文件规定的其他实质性要求的。</w:t>
      </w:r>
    </w:p>
    <w:p w14:paraId="4EB12B3A">
      <w:pPr>
        <w:pStyle w:val="31"/>
        <w:snapToGrid w:val="0"/>
        <w:spacing w:beforeLines="0" w:after="156" w:line="460" w:lineRule="exact"/>
        <w:ind w:left="759" w:leftChars="228" w:hanging="280" w:hangingChars="1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（十）错误修正</w:t>
      </w:r>
    </w:p>
    <w:p w14:paraId="4C9F70DE">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电子交易平台客户端里开标一览表录入的投标报价信息与扫描上传的报价文件不一致的，以扫描上传的报价文件为准。</w:t>
      </w:r>
    </w:p>
    <w:p w14:paraId="6D713954">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投标文件报价出现前后不一致的，除招标文件另有规定外，按照下列规定修正：</w:t>
      </w:r>
    </w:p>
    <w:p w14:paraId="3153DCC1">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1.投标文件中开标一览表内容与投标文件中相应内容不一致的，以开标一览表为准；</w:t>
      </w:r>
    </w:p>
    <w:p w14:paraId="4A1A66CD">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2.大写金额和小写金额不一致的，以大写金额为准；</w:t>
      </w:r>
    </w:p>
    <w:p w14:paraId="45E23832">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3.单价金额小数点或者百分比有明显错位的，以开标一览表的总价为准，并修改单价；</w:t>
      </w:r>
    </w:p>
    <w:p w14:paraId="48FF5698">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4.总价金额与按单价汇总金额不一致的，以单价金额计算结果为准。</w:t>
      </w:r>
    </w:p>
    <w:p w14:paraId="010E5A3B">
      <w:pPr>
        <w:snapToGrid w:val="0"/>
        <w:spacing w:line="460" w:lineRule="exact"/>
        <w:ind w:firstLine="562"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同时出现两种以上不一致的，按照前款规定的顺序修正。修正后的报价按照经投标人加盖公章后产生约束力，投标人不确认的，其投标无效。</w:t>
      </w:r>
    </w:p>
    <w:p w14:paraId="6ABF74F1">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（十一）采购过程中的异常情况及处理措施</w:t>
      </w:r>
    </w:p>
    <w:p w14:paraId="28CD231F">
      <w:pPr>
        <w:pStyle w:val="31"/>
        <w:adjustRightInd w:val="0"/>
        <w:snapToGrid w:val="0"/>
        <w:spacing w:before="156" w:after="156" w:line="500" w:lineRule="exact"/>
        <w:ind w:firstLine="565" w:firstLineChars="201"/>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采购过程中出现以下情形，导致电子交易平台无法正常运行，或者无法保证电子交易的公平、公正和安全时，招标方可中止电子交易活动：</w:t>
      </w:r>
    </w:p>
    <w:p w14:paraId="2EAA8658">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1.电子交易平台发生故障而无法登录访问的；</w:t>
      </w:r>
    </w:p>
    <w:p w14:paraId="7AF43E78">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2.电子交易平台应用或数据库出现错误，不能进行正常操作的；</w:t>
      </w:r>
    </w:p>
    <w:p w14:paraId="0584E13B">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3.电子交易平台发现严重安全漏洞，有潜在泄密危险的；</w:t>
      </w:r>
    </w:p>
    <w:p w14:paraId="2763939C">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4.病毒发作导致不能进行正常操作的；</w:t>
      </w:r>
    </w:p>
    <w:p w14:paraId="0CA28AAC">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5.其他无法保证电子交易的公平、公正和安全的情况。</w:t>
      </w:r>
    </w:p>
    <w:p w14:paraId="1772108D">
      <w:pPr>
        <w:spacing w:line="440" w:lineRule="exact"/>
        <w:ind w:firstLine="562"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出现前款规定情形，不影响采购公平、公正性的，招标方可以待上述情形消除后继续组织电子交易活动，也可以决定某些环节以纸质形式进行；影响或可能影响采购公平、公正性的，应当重新采购。</w:t>
      </w:r>
    </w:p>
    <w:p w14:paraId="0327DF5A">
      <w:pPr>
        <w:pStyle w:val="31"/>
        <w:snapToGrid w:val="0"/>
        <w:spacing w:before="312" w:beforeLines="100" w:after="312" w:afterLines="100" w:line="360" w:lineRule="auto"/>
        <w:jc w:val="center"/>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三、开、评标程序及评标委员会的评审程序</w:t>
      </w:r>
    </w:p>
    <w:p w14:paraId="2A33D7D9">
      <w:pPr>
        <w:pStyle w:val="31"/>
        <w:snapToGrid w:val="0"/>
        <w:spacing w:before="156" w:after="156" w:line="460" w:lineRule="exact"/>
        <w:ind w:firstLine="551" w:firstLineChars="196"/>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（一）组织开标</w:t>
      </w:r>
    </w:p>
    <w:p w14:paraId="2659F04F">
      <w:pPr>
        <w:pStyle w:val="31"/>
        <w:snapToGrid w:val="0"/>
        <w:spacing w:before="156" w:after="156"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招标方将按照招标文件规定的时间、地点和程序组织开标，各投标人授权代表及相关人员</w:t>
      </w:r>
      <w:r>
        <w:rPr>
          <w:rFonts w:hint="eastAsia" w:ascii="仿宋" w:hAnsi="仿宋" w:eastAsia="仿宋"/>
          <w:b/>
          <w:bCs/>
          <w:color w:val="000000" w:themeColor="text1"/>
          <w:sz w:val="28"/>
          <w:szCs w:val="28"/>
          <w14:textFill>
            <w14:solidFill>
              <w14:schemeClr w14:val="tx1"/>
            </w14:solidFill>
          </w14:textFill>
        </w:rPr>
        <w:t>均应当准时在线参加</w:t>
      </w:r>
      <w:r>
        <w:rPr>
          <w:rFonts w:hint="eastAsia" w:ascii="仿宋" w:hAnsi="仿宋" w:eastAsia="仿宋"/>
          <w:bCs/>
          <w:color w:val="000000" w:themeColor="text1"/>
          <w:sz w:val="28"/>
          <w:szCs w:val="28"/>
          <w14:textFill>
            <w14:solidFill>
              <w14:schemeClr w14:val="tx1"/>
            </w14:solidFill>
          </w14:textFill>
        </w:rPr>
        <w:t>，无关人员不得进入开标现场。</w:t>
      </w:r>
      <w:r>
        <w:rPr>
          <w:rFonts w:hint="eastAsia" w:ascii="仿宋" w:hAnsi="仿宋" w:eastAsia="仿宋"/>
          <w:b/>
          <w:bCs/>
          <w:color w:val="000000" w:themeColor="text1"/>
          <w:sz w:val="28"/>
          <w:szCs w:val="28"/>
          <w14:textFill>
            <w14:solidFill>
              <w14:schemeClr w14:val="tx1"/>
            </w14:solidFill>
          </w14:textFill>
        </w:rPr>
        <w:t>投标人如未准时在线参加的</w:t>
      </w:r>
      <w:r>
        <w:rPr>
          <w:rFonts w:hint="eastAsia" w:ascii="仿宋" w:hAnsi="仿宋" w:eastAsia="仿宋"/>
          <w:bCs/>
          <w:color w:val="000000" w:themeColor="text1"/>
          <w:sz w:val="28"/>
          <w:szCs w:val="28"/>
          <w14:textFill>
            <w14:solidFill>
              <w14:schemeClr w14:val="tx1"/>
            </w14:solidFill>
          </w14:textFill>
        </w:rPr>
        <w:t>，事后不得对采购相关人员、开标过程和开标结果提出异议。</w:t>
      </w:r>
    </w:p>
    <w:p w14:paraId="4419B4F4">
      <w:pPr>
        <w:pStyle w:val="31"/>
        <w:snapToGrid w:val="0"/>
        <w:spacing w:before="156" w:after="156"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 落实工作场地、设施，检查录音录像采集设备运行情况，验证电子交易平台是否能正常登录，并开启直播（如直播信号出现问题，不影响项目开标程序）。</w:t>
      </w:r>
    </w:p>
    <w:p w14:paraId="0162CFBD">
      <w:pPr>
        <w:pStyle w:val="31"/>
        <w:snapToGrid w:val="0"/>
        <w:spacing w:before="156" w:after="156"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 开标由招标方主持，主持人介绍开标现场的人员情况，宣读递交投标文件的投标人名单、递交备份投标文件的投标人名单、开标纪律、应当回避的情形等注意事项。</w:t>
      </w:r>
    </w:p>
    <w:p w14:paraId="2FC72114">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3.投标截止时，电子交易平台自动提取所有电子投标文件。招标方点击[开始解密]按钮后，投标人可以在线解密，解密时限为30分钟。</w:t>
      </w:r>
    </w:p>
    <w:p w14:paraId="4CABCEF2">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4.投标人应当在解密时限内完成解密，如所有投标人的电子投标文件都已经解密完成的，则电子交易平台自动结束解密。如有任一投标人未解密，电子交易平台会在解密时限截止时自动结束解密。</w:t>
      </w:r>
    </w:p>
    <w:p w14:paraId="76880FDF">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解密时限内未完成解密且按规定提供了备份投标文件的，招标方将在开标直播间拆封其备份投标文件，并导入电子交易平台。</w:t>
      </w:r>
    </w:p>
    <w:p w14:paraId="31BAB1AA">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5.评标委员会在商务和技术评审结束后，主持人通过电子交易平台宣告商务和技术评审无效投标人名称及理由，有效投标人的商务和技术得分情况。</w:t>
      </w:r>
    </w:p>
    <w:p w14:paraId="4BB5F54B">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6.招标方在电子交易平台开启投标人的报价文件信息，投标人对报价信息进行确认。投标人对报价信息不予确认的不影响后续评标过程。</w:t>
      </w:r>
    </w:p>
    <w:p w14:paraId="53D04100">
      <w:pPr>
        <w:pStyle w:val="31"/>
        <w:snapToGrid w:val="0"/>
        <w:spacing w:before="156" w:after="156"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7.评标委员会经商议认为需要投标人作出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使用谷歌Chrome浏览器或360浏览器极速模式，并安装摄像头和麦克风。如若评审过程中，电子交易平台出现视频会议连接失败等情况，按原方式在电子交易平台与供应商交换数据电文。</w:t>
      </w:r>
    </w:p>
    <w:p w14:paraId="224CEFA2">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8.在电子交易平台上公布评审结果。</w:t>
      </w:r>
    </w:p>
    <w:p w14:paraId="7C46C435">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特别说明：政采云公司如对电子化开标及评审程序有调整的，按调整后的程序操作。</w:t>
      </w:r>
    </w:p>
    <w:p w14:paraId="058D6155">
      <w:pPr>
        <w:pStyle w:val="31"/>
        <w:snapToGrid w:val="0"/>
        <w:spacing w:before="156" w:after="156" w:line="460" w:lineRule="exact"/>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（二）组织评标程序</w:t>
      </w:r>
    </w:p>
    <w:p w14:paraId="380E4189">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招标方将按照招标文件规定的时间、地点和程序组织评标，各评审专家及相关人员应参加评审活动并接受核验、签到，无关人员不得进入评审现场。</w:t>
      </w:r>
    </w:p>
    <w:p w14:paraId="732BEFE9">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1.开启开标场地录音录像采集设备，并确保正常运行。</w:t>
      </w:r>
    </w:p>
    <w:p w14:paraId="720EECC6">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2.按规定统一收缴、保存评标现场相关人员通讯工具。</w:t>
      </w:r>
    </w:p>
    <w:p w14:paraId="21D8017D">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3.介绍评审现场的人员情况，宣布评审工作纪律，告知评审人员应当回避情形；组织推选评标委员会组长。</w:t>
      </w:r>
    </w:p>
    <w:p w14:paraId="4976291D">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4.宣读提交投标文件的供应商名单，组织评标委员会各位成员签订纸质形式的《政府采购评审人员廉洁自律承诺书》。</w:t>
      </w:r>
    </w:p>
    <w:p w14:paraId="1F2A579C">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5.采购人可以在评标前说明项目背景和采购需求，说明内容不得含有歧视性、倾向性意见，不得超出招标文件所述范围。说明应当提交书面材料，并随招标文件一并存档。</w:t>
      </w:r>
    </w:p>
    <w:p w14:paraId="1EC6FD4D">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14:paraId="092A01CF">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7.采购人代表对投标人资格文件进行审查并</w:t>
      </w:r>
      <w:r>
        <w:rPr>
          <w:rFonts w:hint="eastAsia" w:ascii="仿宋" w:hAnsi="仿宋" w:eastAsia="仿宋"/>
          <w:color w:val="000000" w:themeColor="text1"/>
          <w:sz w:val="28"/>
          <w:szCs w:val="28"/>
          <w14:textFill>
            <w14:solidFill>
              <w14:schemeClr w14:val="tx1"/>
            </w14:solidFill>
          </w14:textFill>
        </w:rPr>
        <w:t>以开标当日为准</w:t>
      </w:r>
      <w:r>
        <w:rPr>
          <w:rFonts w:hint="eastAsia" w:ascii="仿宋" w:hAnsi="仿宋" w:eastAsia="仿宋"/>
          <w:bCs/>
          <w:color w:val="000000" w:themeColor="text1"/>
          <w:sz w:val="28"/>
          <w:szCs w:val="28"/>
          <w14:textFill>
            <w14:solidFill>
              <w14:schemeClr w14:val="tx1"/>
            </w14:solidFill>
          </w14:textFill>
        </w:rPr>
        <w:t>对投标人“信用中国”网站（www.creditchina.gov.cn）、中国政府采购网（www.ccgp.gov.cn）信用记录情况进行核实，资格不符合的，应组织相关投标人代表进行陈述、澄清或申辩。</w:t>
      </w:r>
    </w:p>
    <w:p w14:paraId="76D16BF9">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14:paraId="5D35BA07">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9.做好评审现场相关记录，协助评标委员会组长做好评审报告起草、有关内容电脑文字录入等工作，并要求评标委员会各成员签字确认。</w:t>
      </w:r>
    </w:p>
    <w:p w14:paraId="6799CB6C">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10.评审结束后，招标方应对评标委员会各成员的专业水平、职业道德、遵纪守法等情况进行评价；同时按规定向评审专家发放评审费，并交还评审人员及其他现场相关人员的通讯工具。</w:t>
      </w:r>
    </w:p>
    <w:p w14:paraId="0C13CFC2">
      <w:pPr>
        <w:pStyle w:val="31"/>
        <w:snapToGrid w:val="0"/>
        <w:spacing w:before="156" w:after="156" w:line="460" w:lineRule="exact"/>
        <w:ind w:firstLine="551"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11.招标方将在《中标公告》中，公开评标委员会对每个投标人的《评分明细》以及《得分汇总表》情况。</w:t>
      </w:r>
      <w:r>
        <w:rPr>
          <w:rFonts w:ascii="Calibri" w:hAnsi="Calibri" w:eastAsia="仿宋" w:cs="Calibri"/>
          <w:b/>
          <w:bCs/>
          <w:color w:val="000000" w:themeColor="text1"/>
          <w:sz w:val="28"/>
          <w:szCs w:val="28"/>
          <w14:textFill>
            <w14:solidFill>
              <w14:schemeClr w14:val="tx1"/>
            </w14:solidFill>
          </w14:textFill>
        </w:rPr>
        <w:t> </w:t>
      </w:r>
      <w:r>
        <w:rPr>
          <w:rFonts w:hint="eastAsia" w:ascii="仿宋" w:hAnsi="仿宋" w:eastAsia="仿宋"/>
          <w:b/>
          <w:bCs/>
          <w:color w:val="000000" w:themeColor="text1"/>
          <w:sz w:val="28"/>
          <w:szCs w:val="28"/>
          <w14:textFill>
            <w14:solidFill>
              <w14:schemeClr w14:val="tx1"/>
            </w14:solidFill>
          </w14:textFill>
        </w:rPr>
        <w:tab/>
      </w:r>
    </w:p>
    <w:p w14:paraId="24D92B5E">
      <w:pPr>
        <w:pStyle w:val="31"/>
        <w:snapToGrid w:val="0"/>
        <w:spacing w:before="156" w:after="156" w:line="460" w:lineRule="exact"/>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（三）评审程序</w:t>
      </w:r>
    </w:p>
    <w:p w14:paraId="6F4FCE6B">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1.在评审专家中推选评标委员会组长。</w:t>
      </w:r>
    </w:p>
    <w:p w14:paraId="237A9D20">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14:paraId="1BFB7398">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3.评审人员对各投标人投标文件的有效性、符合性、完整性和响应程度进行审查，确定是否对招标文件作出实质性响应。</w:t>
      </w:r>
    </w:p>
    <w:p w14:paraId="59FA49E5">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4.评审人员按招标文件规定的评审方法和评审标准，依法独立对投标人投标文件进行评估、比较，并给予评价或打分，不受任何单位和个人的干预。</w:t>
      </w:r>
    </w:p>
    <w:p w14:paraId="2A4D9EF4">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14:paraId="32DD32E9">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37E49BD9">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7.评标委员会根据评审汇总情况和招标文件规定确定中标候选供应商排序名单。 </w:t>
      </w:r>
    </w:p>
    <w:p w14:paraId="30C8D5C4">
      <w:pPr>
        <w:pStyle w:val="31"/>
        <w:snapToGrid w:val="0"/>
        <w:spacing w:before="156" w:after="156"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8.起草评审报告，所有评审人员须在评审报告上签字确认。</w:t>
      </w:r>
    </w:p>
    <w:p w14:paraId="0FB3C11F">
      <w:pPr>
        <w:pStyle w:val="31"/>
        <w:snapToGrid w:val="0"/>
        <w:spacing w:before="312" w:beforeLines="100" w:after="312" w:afterLines="100" w:line="360" w:lineRule="auto"/>
        <w:jc w:val="center"/>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四、评审原则</w:t>
      </w:r>
    </w:p>
    <w:p w14:paraId="4C7786B6">
      <w:pPr>
        <w:pStyle w:val="31"/>
        <w:snapToGrid w:val="0"/>
        <w:spacing w:before="156" w:after="156"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1.评标委员会必须公平、公正、客观，不带任何倾向性和启发性；不得向外界透露任何与评标有关的内容；任何单位和个人不得干扰、影响评标的正常进行；评标委员会及有关工作人员不得私下与投标人接触。</w:t>
      </w:r>
    </w:p>
    <w:p w14:paraId="3FBE0741">
      <w:pPr>
        <w:pStyle w:val="31"/>
        <w:snapToGrid w:val="0"/>
        <w:spacing w:before="156" w:after="156"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14:paraId="09499AB2">
      <w:pPr>
        <w:pStyle w:val="31"/>
        <w:snapToGrid w:val="0"/>
        <w:spacing w:before="156" w:after="156"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14:paraId="64E1F656">
      <w:pPr>
        <w:pStyle w:val="31"/>
        <w:snapToGrid w:val="0"/>
        <w:spacing w:before="156" w:after="156"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A2914C3">
      <w:pPr>
        <w:pStyle w:val="31"/>
        <w:snapToGrid w:val="0"/>
        <w:spacing w:before="156" w:after="156"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非单一产品采购项目，采购人应当根据采购项目技术构成、产品价格比重等合理确定核心产品，并在招标文件中载明。多家投标人提供的核心产品品牌相同的，按前款规定处理。</w:t>
      </w:r>
    </w:p>
    <w:p w14:paraId="36116ED2">
      <w:pPr>
        <w:pStyle w:val="31"/>
        <w:snapToGrid w:val="0"/>
        <w:spacing w:before="156" w:after="156"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A0EAF97">
      <w:pPr>
        <w:pStyle w:val="31"/>
        <w:snapToGrid w:val="0"/>
        <w:spacing w:before="312" w:beforeLines="100" w:after="312" w:afterLines="100" w:line="360" w:lineRule="auto"/>
        <w:jc w:val="center"/>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五、确定中标供应商的原则</w:t>
      </w:r>
    </w:p>
    <w:p w14:paraId="6CDCAE33">
      <w:pPr>
        <w:pStyle w:val="31"/>
        <w:snapToGrid w:val="0"/>
        <w:spacing w:before="156" w:after="156" w:line="46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1.项目由评标委员会根据第三章《评标办法与评分标准》规定提出中标候选人排序。</w:t>
      </w:r>
    </w:p>
    <w:p w14:paraId="0B31C703">
      <w:pPr>
        <w:pStyle w:val="31"/>
        <w:snapToGrid w:val="0"/>
        <w:spacing w:before="156" w:after="156" w:line="460" w:lineRule="exact"/>
        <w:ind w:firstLine="560" w:firstLineChars="200"/>
        <w:rPr>
          <w:rFonts w:hint="eastAsia" w:ascii="仿宋" w:hAnsi="仿宋" w:eastAsia="仿宋"/>
          <w:b/>
          <w:bCs/>
          <w:color w:val="FF0000"/>
          <w:sz w:val="28"/>
          <w:szCs w:val="28"/>
        </w:rPr>
      </w:pPr>
      <w:r>
        <w:rPr>
          <w:rFonts w:hint="eastAsia" w:hAnsi="宋体" w:cstheme="minorBidi"/>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2.</w:t>
      </w:r>
      <w:r>
        <w:rPr>
          <w:rFonts w:hint="eastAsia" w:ascii="仿宋" w:hAnsi="仿宋" w:eastAsia="仿宋"/>
          <w:b/>
          <w:bCs/>
          <w:color w:val="FF0000"/>
          <w:sz w:val="28"/>
          <w:szCs w:val="28"/>
        </w:rPr>
        <w:t>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14:paraId="43289A86">
      <w:pPr>
        <w:pStyle w:val="31"/>
        <w:snapToGrid w:val="0"/>
        <w:spacing w:before="156" w:after="156" w:line="46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3.采购结果经采购人确认后，招标方将于2个工作日内在浙江省政府采购网上发布中标公告，通过电子交易平台统一签发《中标通知书》</w:t>
      </w:r>
      <w:r>
        <w:rPr>
          <w:rFonts w:hint="eastAsia" w:ascii="仿宋" w:hAnsi="仿宋" w:eastAsia="仿宋" w:cs="Arial"/>
          <w:color w:val="000000" w:themeColor="text1"/>
          <w:sz w:val="28"/>
          <w:szCs w:val="28"/>
          <w14:textFill>
            <w14:solidFill>
              <w14:schemeClr w14:val="tx1"/>
            </w14:solidFill>
          </w14:textFill>
        </w:rPr>
        <w:t>。</w:t>
      </w:r>
    </w:p>
    <w:p w14:paraId="11FB596F">
      <w:pPr>
        <w:pStyle w:val="31"/>
        <w:snapToGrid w:val="0"/>
        <w:spacing w:before="312" w:beforeLines="100" w:after="312" w:afterLines="100" w:line="360" w:lineRule="auto"/>
        <w:jc w:val="center"/>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六、合同授予</w:t>
      </w:r>
    </w:p>
    <w:p w14:paraId="48CEDEA5">
      <w:pPr>
        <w:snapToGrid w:val="0"/>
        <w:spacing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（一）签订合同</w:t>
      </w:r>
    </w:p>
    <w:p w14:paraId="2B8F0E84">
      <w:pPr>
        <w:snapToGrid w:val="0"/>
        <w:spacing w:line="460" w:lineRule="exact"/>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1.采购人与中标人应当在《中标通知书》发出之日起30日内签订政府采购合同。</w:t>
      </w:r>
    </w:p>
    <w:p w14:paraId="1300125A">
      <w:pPr>
        <w:snapToGrid w:val="0"/>
        <w:spacing w:line="46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2.中标人拖延、拒签合同的,将被取消中标资格。</w:t>
      </w:r>
    </w:p>
    <w:p w14:paraId="2FBEAB72">
      <w:pPr>
        <w:snapToGrid w:val="0"/>
        <w:spacing w:line="460" w:lineRule="exact"/>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0F0A55EE">
      <w:pPr>
        <w:pStyle w:val="31"/>
        <w:snapToGrid w:val="0"/>
        <w:spacing w:before="156" w:after="156" w:line="460" w:lineRule="exact"/>
        <w:ind w:firstLine="551" w:firstLineChars="196"/>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（二）履约保证金</w:t>
      </w:r>
    </w:p>
    <w:p w14:paraId="49DDF2D5">
      <w:pPr>
        <w:pStyle w:val="31"/>
        <w:snapToGrid w:val="0"/>
        <w:spacing w:before="312" w:beforeLines="100" w:after="312" w:afterLines="100"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14:paraId="3A437553">
      <w:pPr>
        <w:pStyle w:val="31"/>
        <w:snapToGrid w:val="0"/>
        <w:spacing w:before="156" w:after="156" w:line="460" w:lineRule="exact"/>
        <w:ind w:firstLine="554" w:firstLineChars="198"/>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2.按合同约定办理履约保证金退还手续。</w:t>
      </w:r>
    </w:p>
    <w:p w14:paraId="2D42057D">
      <w:pPr>
        <w:pStyle w:val="31"/>
        <w:snapToGrid w:val="0"/>
        <w:spacing w:before="312" w:beforeLines="100" w:after="312" w:afterLines="100" w:line="360" w:lineRule="auto"/>
        <w:jc w:val="center"/>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七、货款的结算</w:t>
      </w:r>
    </w:p>
    <w:p w14:paraId="78320B25">
      <w:pPr>
        <w:pStyle w:val="31"/>
        <w:snapToGrid w:val="0"/>
        <w:spacing w:before="156" w:after="156"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货款由采购人按</w:t>
      </w:r>
      <w:r>
        <w:rPr>
          <w:rFonts w:hint="eastAsia" w:ascii="仿宋" w:hAnsi="仿宋" w:eastAsia="仿宋"/>
          <w:bCs/>
          <w:color w:val="000000" w:themeColor="text1"/>
          <w:sz w:val="28"/>
          <w:szCs w:val="28"/>
          <w14:textFill>
            <w14:solidFill>
              <w14:schemeClr w14:val="tx1"/>
            </w14:solidFill>
          </w14:textFill>
        </w:rPr>
        <w:t>招标</w:t>
      </w:r>
      <w:r>
        <w:rPr>
          <w:rFonts w:hint="eastAsia" w:ascii="仿宋" w:hAnsi="仿宋" w:eastAsia="仿宋"/>
          <w:color w:val="000000" w:themeColor="text1"/>
          <w:sz w:val="28"/>
          <w:szCs w:val="28"/>
          <w14:textFill>
            <w14:solidFill>
              <w14:schemeClr w14:val="tx1"/>
            </w14:solidFill>
          </w14:textFill>
        </w:rPr>
        <w:t>文件规定的付款方式自行支付。纳入国库集中支付的，按照国库集中支付有关规定付款。</w:t>
      </w:r>
    </w:p>
    <w:p w14:paraId="0F19639C">
      <w:pPr>
        <w:pStyle w:val="31"/>
        <w:snapToGrid w:val="0"/>
        <w:spacing w:before="156" w:after="156"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资金支付进度：采购人对于满足合同约定支付条件的，自收到发票后7个工作日内将资金支付到合同约定的供应商账户。迟延支付中小企业款项的，供应商可要求采购人支付逾期利息。</w:t>
      </w:r>
    </w:p>
    <w:p w14:paraId="0C36148C">
      <w:pPr>
        <w:pStyle w:val="31"/>
        <w:snapToGrid w:val="0"/>
        <w:spacing w:before="156" w:after="156"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预付款：根据《中华人民共和国中小企业促进法》《保障中小企业款项支付条例》《浙江省财政厅关于进一步发挥政府采购政策功能全力推动经济稳进提质的通知》《</w:t>
      </w:r>
      <w:r>
        <w:rPr>
          <w:rFonts w:ascii="仿宋" w:hAnsi="仿宋" w:eastAsia="仿宋"/>
          <w:color w:val="000000" w:themeColor="text1"/>
          <w:sz w:val="28"/>
          <w:szCs w:val="28"/>
          <w14:textFill>
            <w14:solidFill>
              <w14:schemeClr w14:val="tx1"/>
            </w14:solidFill>
          </w14:textFill>
        </w:rPr>
        <w:t>浙江省财政厅关于进一步加大政府采购支持中小企业力度助力扎实稳住经济的通知</w:t>
      </w:r>
      <w:r>
        <w:rPr>
          <w:rFonts w:hint="eastAsia" w:ascii="仿宋" w:hAnsi="仿宋" w:eastAsia="仿宋"/>
          <w:color w:val="000000" w:themeColor="text1"/>
          <w:sz w:val="28"/>
          <w:szCs w:val="28"/>
          <w14:textFill>
            <w14:solidFill>
              <w14:schemeClr w14:val="tx1"/>
            </w14:solidFill>
          </w14:textFill>
        </w:rPr>
        <w:t>》等相关规范，对预付款支付要求如下：</w:t>
      </w:r>
    </w:p>
    <w:p w14:paraId="024C1360">
      <w:pPr>
        <w:pStyle w:val="31"/>
        <w:snapToGrid w:val="0"/>
        <w:spacing w:before="156" w:after="156"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1.对中小企业合同预付款比例原则上不低于合同金额的40％，不高于合同金额的70%；</w:t>
      </w:r>
    </w:p>
    <w:p w14:paraId="676D2FF9">
      <w:pPr>
        <w:pStyle w:val="31"/>
        <w:snapToGrid w:val="0"/>
        <w:spacing w:before="156" w:after="156"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2.项目分年安排预算的，每年预付款比例不低于项目年度计划支付资金额的40％，不高于年度计划支付资金额的70%；</w:t>
      </w:r>
    </w:p>
    <w:p w14:paraId="172A2389">
      <w:pPr>
        <w:pStyle w:val="31"/>
        <w:snapToGrid w:val="0"/>
        <w:spacing w:before="156" w:after="156"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3.采购项目实施以人工投入为主的，可适当降低预付款比例，但不得低于20%。</w:t>
      </w:r>
    </w:p>
    <w:p w14:paraId="5B361900">
      <w:pPr>
        <w:pStyle w:val="31"/>
        <w:snapToGrid w:val="0"/>
        <w:spacing w:before="156" w:after="156"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4.对供应商为大型企业的项目或者以人工投入为主且实行按月定期结算支付款项的项目，预付款可低于上述比例或者不约定预付款。</w:t>
      </w:r>
    </w:p>
    <w:p w14:paraId="10608DE2">
      <w:pPr>
        <w:pStyle w:val="31"/>
        <w:snapToGrid w:val="0"/>
        <w:spacing w:before="156" w:after="156"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备注：在签订合同时，供应商明确表示无需预付款或者主动要求降低预付款比例的，采购单位可不适用前述预付款比例的规定。</w:t>
      </w:r>
    </w:p>
    <w:p w14:paraId="20FB22BA">
      <w:pPr>
        <w:pStyle w:val="31"/>
        <w:spacing w:before="156" w:after="156" w:line="360" w:lineRule="auto"/>
        <w:jc w:val="center"/>
        <w:outlineLvl w:val="0"/>
        <w:rPr>
          <w:rFonts w:hint="eastAsia" w:hAnsi="宋体"/>
          <w:b/>
          <w:color w:val="000000" w:themeColor="text1"/>
          <w:sz w:val="36"/>
          <w:szCs w:val="36"/>
          <w14:textFill>
            <w14:solidFill>
              <w14:schemeClr w14:val="tx1"/>
            </w14:solidFill>
          </w14:textFill>
        </w:rPr>
      </w:pPr>
      <w:r>
        <w:rPr>
          <w:rFonts w:hint="eastAsia" w:hAnsi="宋体"/>
          <w:b/>
          <w:color w:val="000000" w:themeColor="text1"/>
          <w:kern w:val="0"/>
          <w:sz w:val="36"/>
          <w:szCs w:val="36"/>
          <w14:textFill>
            <w14:solidFill>
              <w14:schemeClr w14:val="tx1"/>
            </w14:solidFill>
          </w14:textFill>
        </w:rPr>
        <w:br w:type="page"/>
      </w:r>
      <w:bookmarkStart w:id="25" w:name="_Toc496796637"/>
      <w:bookmarkStart w:id="26" w:name="_Toc2834"/>
      <w:r>
        <w:rPr>
          <w:rFonts w:hint="eastAsia" w:hAnsi="宋体"/>
          <w:b/>
          <w:color w:val="000000" w:themeColor="text1"/>
          <w:sz w:val="36"/>
          <w:szCs w:val="36"/>
          <w14:textFill>
            <w14:solidFill>
              <w14:schemeClr w14:val="tx1"/>
            </w14:solidFill>
          </w14:textFill>
        </w:rPr>
        <w:t>第三章</w:t>
      </w:r>
      <w:bookmarkStart w:id="27" w:name="评标办法及评分标准"/>
      <w:r>
        <w:rPr>
          <w:rFonts w:hint="eastAsia" w:hAnsi="宋体"/>
          <w:b/>
          <w:color w:val="000000" w:themeColor="text1"/>
          <w:sz w:val="36"/>
          <w:szCs w:val="36"/>
          <w14:textFill>
            <w14:solidFill>
              <w14:schemeClr w14:val="tx1"/>
            </w14:solidFill>
          </w14:textFill>
        </w:rPr>
        <w:t>评标办法及评分标准</w:t>
      </w:r>
      <w:bookmarkEnd w:id="25"/>
      <w:bookmarkEnd w:id="26"/>
      <w:bookmarkEnd w:id="27"/>
    </w:p>
    <w:p w14:paraId="47389F62">
      <w:pPr>
        <w:spacing w:before="156" w:beforeLines="50" w:after="156" w:afterLines="50" w:line="460" w:lineRule="exact"/>
        <w:ind w:firstLine="42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根据《中华人民共和国政府采购法》等有关法律法规，结合本项目的实际需求，制定本办法。</w:t>
      </w:r>
    </w:p>
    <w:p w14:paraId="52735696">
      <w:pPr>
        <w:spacing w:before="156" w:beforeLines="50" w:after="156" w:afterLines="50" w:line="460" w:lineRule="exact"/>
        <w:ind w:firstLine="590" w:firstLineChars="196"/>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一、总则</w:t>
      </w:r>
    </w:p>
    <w:p w14:paraId="1125E48F">
      <w:pPr>
        <w:spacing w:before="156" w:beforeLines="50" w:after="156" w:afterLines="50" w:line="460" w:lineRule="exact"/>
        <w:ind w:firstLine="600" w:firstLineChars="2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14:paraId="3867C64C">
      <w:pPr>
        <w:spacing w:before="156" w:beforeLines="50" w:after="156" w:afterLines="50" w:line="460" w:lineRule="exact"/>
        <w:ind w:firstLine="602" w:firstLineChars="200"/>
        <w:rPr>
          <w:rFonts w:hint="eastAsia" w:ascii="仿宋" w:hAnsi="仿宋" w:eastAsia="仿宋"/>
          <w:b/>
          <w:bCs/>
          <w:color w:val="FF0000"/>
          <w:sz w:val="30"/>
          <w:szCs w:val="30"/>
          <w:u w:val="single"/>
        </w:rPr>
      </w:pPr>
      <w:r>
        <w:rPr>
          <w:rFonts w:hint="eastAsia" w:ascii="仿宋" w:hAnsi="仿宋" w:eastAsia="仿宋"/>
          <w:b/>
          <w:bCs/>
          <w:color w:val="FF0000"/>
          <w:sz w:val="30"/>
          <w:szCs w:val="30"/>
          <w:u w:val="single"/>
        </w:rPr>
        <w:t>中标候选人：总得分排名第一的投标人</w:t>
      </w:r>
    </w:p>
    <w:p w14:paraId="34348992">
      <w:pPr>
        <w:spacing w:before="156" w:beforeLines="50" w:after="156" w:afterLines="50" w:line="460" w:lineRule="exact"/>
        <w:ind w:firstLine="590" w:firstLineChars="196"/>
        <w:rPr>
          <w:rFonts w:hint="eastAsia" w:ascii="仿宋" w:hAnsi="仿宋" w:eastAsia="仿宋"/>
          <w:b/>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二、分值的计算</w:t>
      </w:r>
    </w:p>
    <w:p w14:paraId="204AFEAC">
      <w:pPr>
        <w:spacing w:before="156" w:beforeLines="50" w:after="156" w:afterLines="50" w:line="460" w:lineRule="exact"/>
        <w:ind w:firstLine="600" w:firstLineChars="2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技术、资信、商务及其他分按照评标委员会成员的独立评分结果汇总后的算术平均分计算，计算公式为：</w:t>
      </w:r>
    </w:p>
    <w:p w14:paraId="64887CAD">
      <w:pPr>
        <w:spacing w:before="156" w:beforeLines="50" w:after="156" w:afterLines="50" w:line="460" w:lineRule="exact"/>
        <w:ind w:firstLine="495"/>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技术、资信商务及其他分=评标委员会所有成员评分合计数/评标委员会组成人员数</w:t>
      </w:r>
    </w:p>
    <w:p w14:paraId="6FB772BF">
      <w:pPr>
        <w:spacing w:before="156" w:beforeLines="50" w:after="156" w:afterLines="50" w:line="460" w:lineRule="exact"/>
        <w:ind w:firstLine="600" w:firstLineChars="200"/>
        <w:rPr>
          <w:rFonts w:hint="eastAsia" w:ascii="仿宋" w:hAnsi="仿宋" w:eastAsia="仿宋"/>
          <w:bCs/>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投标人评标</w:t>
      </w:r>
      <w:r>
        <w:rPr>
          <w:rFonts w:hint="eastAsia" w:ascii="仿宋" w:hAnsi="仿宋" w:eastAsia="仿宋"/>
          <w:bCs/>
          <w:color w:val="000000" w:themeColor="text1"/>
          <w:sz w:val="30"/>
          <w:szCs w:val="30"/>
          <w14:textFill>
            <w14:solidFill>
              <w14:schemeClr w14:val="tx1"/>
            </w14:solidFill>
          </w14:textFill>
        </w:rPr>
        <w:t>总得分=价格分+(技术分+资信商务及其他分)</w:t>
      </w:r>
    </w:p>
    <w:p w14:paraId="0A781AFD">
      <w:pPr>
        <w:spacing w:before="156" w:beforeLines="50" w:after="156" w:afterLines="50" w:line="460" w:lineRule="exact"/>
        <w:ind w:firstLine="602" w:firstLineChars="200"/>
        <w:rPr>
          <w:rFonts w:hint="eastAsia" w:ascii="仿宋" w:hAnsi="仿宋" w:eastAsia="仿宋"/>
          <w:b/>
          <w:bCs/>
          <w:color w:val="000000" w:themeColor="text1"/>
          <w:sz w:val="30"/>
          <w:szCs w:val="30"/>
          <w14:textFill>
            <w14:solidFill>
              <w14:schemeClr w14:val="tx1"/>
            </w14:solidFill>
          </w14:textFill>
        </w:rPr>
      </w:pPr>
    </w:p>
    <w:p w14:paraId="01428C90">
      <w:pPr>
        <w:spacing w:before="156" w:beforeLines="50" w:after="156" w:afterLines="50" w:line="460" w:lineRule="exact"/>
        <w:ind w:firstLine="602" w:firstLineChars="200"/>
        <w:rPr>
          <w:rFonts w:hint="eastAsia" w:ascii="仿宋" w:hAnsi="仿宋" w:eastAsia="仿宋"/>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特别提醒：</w:t>
      </w:r>
      <w:r>
        <w:rPr>
          <w:rFonts w:hint="eastAsia" w:ascii="仿宋" w:hAnsi="仿宋" w:eastAsia="仿宋"/>
          <w:bCs/>
          <w:color w:val="000000" w:themeColor="text1"/>
          <w:sz w:val="30"/>
          <w:szCs w:val="30"/>
          <w14:textFill>
            <w14:solidFill>
              <w14:schemeClr w14:val="tx1"/>
            </w14:solidFill>
          </w14:textFill>
        </w:rPr>
        <w:t>评标委员会对每个投标人的评分明细以及得分汇总表情况在中标公告中公布。</w:t>
      </w:r>
    </w:p>
    <w:p w14:paraId="6ADD69E0">
      <w:pPr>
        <w:spacing w:before="156" w:beforeLines="50" w:after="156" w:afterLines="50" w:line="460" w:lineRule="exact"/>
        <w:rPr>
          <w:rFonts w:hint="eastAsia" w:ascii="仿宋" w:hAnsi="仿宋" w:eastAsiaTheme="minorEastAsia"/>
          <w:bCs/>
          <w:color w:val="000000" w:themeColor="text1"/>
          <w:sz w:val="30"/>
          <w:szCs w:val="30"/>
          <w14:textFill>
            <w14:solidFill>
              <w14:schemeClr w14:val="tx1"/>
            </w14:solidFill>
          </w14:textFill>
        </w:rPr>
      </w:pPr>
    </w:p>
    <w:p w14:paraId="6E58E4F9">
      <w:pPr>
        <w:spacing w:before="156" w:beforeLines="50" w:after="156" w:afterLines="50" w:line="320" w:lineRule="exact"/>
        <w:rPr>
          <w:rFonts w:hint="eastAsia" w:ascii="仿宋" w:hAnsi="仿宋" w:eastAsia="仿宋_GB2312"/>
          <w:b/>
          <w:color w:val="000000" w:themeColor="text1"/>
          <w:sz w:val="30"/>
          <w:szCs w:val="30"/>
          <w14:textFill>
            <w14:solidFill>
              <w14:schemeClr w14:val="tx1"/>
            </w14:solidFill>
          </w14:textFill>
        </w:rPr>
      </w:pPr>
      <w:r>
        <w:rPr>
          <w:rFonts w:hint="eastAsia" w:ascii="仿宋" w:hAnsi="仿宋" w:eastAsia="仿宋_GB2312"/>
          <w:bCs/>
          <w:color w:val="000000" w:themeColor="text1"/>
          <w:kern w:val="0"/>
          <w:sz w:val="30"/>
          <w:szCs w:val="30"/>
          <w14:textFill>
            <w14:solidFill>
              <w14:schemeClr w14:val="tx1"/>
            </w14:solidFill>
          </w14:textFill>
        </w:rPr>
        <w:br w:type="page"/>
      </w:r>
      <w:r>
        <w:rPr>
          <w:rFonts w:hint="eastAsia" w:ascii="仿宋" w:hAnsi="仿宋" w:eastAsia="仿宋_GB2312"/>
          <w:b/>
          <w:color w:val="000000" w:themeColor="text1"/>
          <w:sz w:val="32"/>
          <w:szCs w:val="32"/>
          <w14:textFill>
            <w14:solidFill>
              <w14:schemeClr w14:val="tx1"/>
            </w14:solidFill>
          </w14:textFill>
        </w:rPr>
        <w:t>三、评标内容及标</w:t>
      </w:r>
      <w:r>
        <w:rPr>
          <w:rFonts w:hint="eastAsia" w:ascii="仿宋" w:hAnsi="仿宋" w:eastAsia="仿宋_GB2312"/>
          <w:b/>
          <w:color w:val="000000" w:themeColor="text1"/>
          <w:sz w:val="30"/>
          <w:szCs w:val="30"/>
          <w14:textFill>
            <w14:solidFill>
              <w14:schemeClr w14:val="tx1"/>
            </w14:solidFill>
          </w14:textFill>
        </w:rPr>
        <w:t>准</w:t>
      </w:r>
      <w:bookmarkStart w:id="28" w:name="_Toc496796638"/>
    </w:p>
    <w:p w14:paraId="037A6E10">
      <w:pPr>
        <w:spacing w:before="156" w:beforeLines="50" w:after="156" w:afterLines="50" w:line="340" w:lineRule="exact"/>
        <w:rPr>
          <w:rFonts w:hint="eastAsia" w:ascii="仿宋_GB2312" w:hAnsi="宋体" w:eastAsia="仿宋_GB2312"/>
          <w:b/>
          <w:color w:val="000000" w:themeColor="text1"/>
          <w:sz w:val="32"/>
          <w:szCs w:val="32"/>
          <w14:textFill>
            <w14:solidFill>
              <w14:schemeClr w14:val="tx1"/>
            </w14:solidFill>
          </w14:textFill>
        </w:rPr>
      </w:pPr>
      <w:bookmarkStart w:id="29" w:name="PO_TDCUS_ITEM_SM_TABLE_1_1"/>
      <w:r>
        <w:rPr>
          <w:rFonts w:hint="eastAsia" w:ascii="仿宋_GB2312" w:hAnsi="宋体" w:eastAsia="仿宋_GB2312"/>
          <w:b/>
          <w:color w:val="000000" w:themeColor="text1"/>
          <w:sz w:val="32"/>
          <w:szCs w:val="32"/>
          <w14:textFill>
            <w14:solidFill>
              <w14:schemeClr w14:val="tx1"/>
            </w14:solidFill>
          </w14:textFill>
        </w:rPr>
        <w:t xml:space="preserve"> </w:t>
      </w:r>
      <w:bookmarkEnd w:id="29"/>
    </w:p>
    <w:tbl>
      <w:tblPr>
        <w:tblStyle w:val="60"/>
        <w:tblW w:w="8713"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993"/>
        <w:gridCol w:w="5196"/>
        <w:gridCol w:w="718"/>
        <w:gridCol w:w="1104"/>
      </w:tblGrid>
      <w:tr w14:paraId="1C62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6D114B79">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序号</w:t>
            </w:r>
          </w:p>
        </w:tc>
        <w:tc>
          <w:tcPr>
            <w:tcW w:w="993" w:type="dxa"/>
          </w:tcPr>
          <w:p w14:paraId="0C80C349">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评分类型</w:t>
            </w:r>
          </w:p>
        </w:tc>
        <w:tc>
          <w:tcPr>
            <w:tcW w:w="5196" w:type="dxa"/>
          </w:tcPr>
          <w:p w14:paraId="12CB24DD">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评分标准</w:t>
            </w:r>
          </w:p>
        </w:tc>
        <w:tc>
          <w:tcPr>
            <w:tcW w:w="718" w:type="dxa"/>
          </w:tcPr>
          <w:p w14:paraId="55248608">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分值</w:t>
            </w:r>
          </w:p>
        </w:tc>
        <w:tc>
          <w:tcPr>
            <w:tcW w:w="1104" w:type="dxa"/>
          </w:tcPr>
          <w:p w14:paraId="1EF309D8">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打分方式</w:t>
            </w:r>
          </w:p>
        </w:tc>
      </w:tr>
      <w:tr w14:paraId="5198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5D149E40">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w:t>
            </w:r>
          </w:p>
        </w:tc>
        <w:tc>
          <w:tcPr>
            <w:tcW w:w="993" w:type="dxa"/>
          </w:tcPr>
          <w:p w14:paraId="41F4C1D4">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报价</w:t>
            </w:r>
          </w:p>
        </w:tc>
        <w:tc>
          <w:tcPr>
            <w:tcW w:w="5196" w:type="dxa"/>
          </w:tcPr>
          <w:p w14:paraId="2F6C82AC">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(评标基准价／有效投标报价)*最大分值</w:t>
            </w:r>
          </w:p>
        </w:tc>
        <w:tc>
          <w:tcPr>
            <w:tcW w:w="718" w:type="dxa"/>
          </w:tcPr>
          <w:p w14:paraId="18C4B6A0">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10</w:t>
            </w:r>
          </w:p>
        </w:tc>
        <w:tc>
          <w:tcPr>
            <w:tcW w:w="1104" w:type="dxa"/>
          </w:tcPr>
          <w:p w14:paraId="759B1F1D">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w:t>
            </w:r>
          </w:p>
        </w:tc>
      </w:tr>
      <w:tr w14:paraId="02F40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37C9BF81">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w:t>
            </w:r>
          </w:p>
        </w:tc>
        <w:tc>
          <w:tcPr>
            <w:tcW w:w="993" w:type="dxa"/>
          </w:tcPr>
          <w:p w14:paraId="4A5BA8D2">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技术</w:t>
            </w:r>
          </w:p>
        </w:tc>
        <w:tc>
          <w:tcPr>
            <w:tcW w:w="5196" w:type="dxa"/>
          </w:tcPr>
          <w:p w14:paraId="36A82068">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1.根据本项目物业使用特点提出合理的物业管理服务理念，提出服务定位、目标，投标人的管理模式能够切合实际，且安全可行，安全性、文明服务的计划。（打分范围：0，1，2分）</w:t>
            </w:r>
          </w:p>
          <w:p w14:paraId="0DC30B1A">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2.有比较完善的组织架构，清晰简练地列出主要管理流程，包括运作流程图、激励机制、监督机制、自我约束机制、信息反馈渠道及处理机制。（打分范围：0，1，2分）</w:t>
            </w:r>
          </w:p>
          <w:p w14:paraId="5274A2CE">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3.有完善的物业管理工作计划及实施时间，并具有完善的档案管理制度、体现标准化服务，管理服务水平符合各项标准。（打分范围：0，1，2分）</w:t>
            </w:r>
          </w:p>
        </w:tc>
        <w:tc>
          <w:tcPr>
            <w:tcW w:w="718" w:type="dxa"/>
          </w:tcPr>
          <w:p w14:paraId="4BA810F0">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6</w:t>
            </w:r>
          </w:p>
        </w:tc>
        <w:tc>
          <w:tcPr>
            <w:tcW w:w="1104" w:type="dxa"/>
          </w:tcPr>
          <w:p w14:paraId="5F0EEE57">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主观分</w:t>
            </w:r>
          </w:p>
        </w:tc>
      </w:tr>
      <w:tr w14:paraId="670DF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58E69606">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w:t>
            </w:r>
          </w:p>
        </w:tc>
        <w:tc>
          <w:tcPr>
            <w:tcW w:w="993" w:type="dxa"/>
          </w:tcPr>
          <w:p w14:paraId="1E4495DF">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技术</w:t>
            </w:r>
          </w:p>
        </w:tc>
        <w:tc>
          <w:tcPr>
            <w:tcW w:w="5196" w:type="dxa"/>
          </w:tcPr>
          <w:p w14:paraId="49F87EBA">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分析本项目的特点提出针对性服务方案。包括如下方面：</w:t>
            </w:r>
          </w:p>
          <w:p w14:paraId="6D67B21A">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1.前期物业环境卫生服务方案（打分范围：0，1，2，3分）</w:t>
            </w:r>
          </w:p>
          <w:p w14:paraId="6E5D1373">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2.综合管理服务方案（打分范围：0，1，2分）</w:t>
            </w:r>
          </w:p>
          <w:p w14:paraId="1BA84496">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3.学生公寓管理服务方案（打分范围：0，1，2，3分）</w:t>
            </w:r>
          </w:p>
          <w:p w14:paraId="7645CC01">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4.卫生保洁管理服务方案（打分范围：0，1，2，3分）</w:t>
            </w:r>
          </w:p>
          <w:p w14:paraId="3F726A03">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5.公共基础设施设备维护与零星维修方案（打分范围：0，1，2分）</w:t>
            </w:r>
          </w:p>
          <w:p w14:paraId="189BABD8">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6.楼宇管理服务方案（打分范围：0，1，2，3分）</w:t>
            </w:r>
          </w:p>
          <w:p w14:paraId="1432CA9C">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7.绿化养护服务方案（打分范围：0，1，2，3分）</w:t>
            </w:r>
          </w:p>
          <w:p w14:paraId="64464880">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8.会务管理服务及重要接待服务方案（打分范围：0，1，2分）</w:t>
            </w:r>
          </w:p>
        </w:tc>
        <w:tc>
          <w:tcPr>
            <w:tcW w:w="718" w:type="dxa"/>
          </w:tcPr>
          <w:p w14:paraId="14A5ECD0">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21</w:t>
            </w:r>
          </w:p>
        </w:tc>
        <w:tc>
          <w:tcPr>
            <w:tcW w:w="1104" w:type="dxa"/>
          </w:tcPr>
          <w:p w14:paraId="21288BED">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主观分</w:t>
            </w:r>
          </w:p>
        </w:tc>
      </w:tr>
      <w:tr w14:paraId="6E93B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7F683FFC">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w:t>
            </w:r>
          </w:p>
        </w:tc>
        <w:tc>
          <w:tcPr>
            <w:tcW w:w="993" w:type="dxa"/>
          </w:tcPr>
          <w:p w14:paraId="21C12099">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技术</w:t>
            </w:r>
          </w:p>
        </w:tc>
        <w:tc>
          <w:tcPr>
            <w:tcW w:w="5196" w:type="dxa"/>
          </w:tcPr>
          <w:p w14:paraId="5FD0F016">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投标方提供具有针对性的节能管理方案（打分范围：0，1，2，3分）。</w:t>
            </w:r>
          </w:p>
          <w:p w14:paraId="0AB46BEE">
            <w:pPr>
              <w:spacing w:before="156" w:beforeLines="50" w:after="156" w:afterLines="50" w:line="340" w:lineRule="exact"/>
              <w:jc w:val="left"/>
              <w:rPr>
                <w:rFonts w:hint="eastAsia" w:ascii="仿宋_GB2312" w:hAnsi="仿宋_GB2312" w:eastAsia="仿宋_GB2312" w:cs="仿宋_GB2312"/>
                <w:kern w:val="0"/>
                <w:sz w:val="24"/>
                <w:szCs w:val="24"/>
              </w:rPr>
            </w:pPr>
          </w:p>
        </w:tc>
        <w:tc>
          <w:tcPr>
            <w:tcW w:w="718" w:type="dxa"/>
          </w:tcPr>
          <w:p w14:paraId="1FF63631">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w:t>
            </w:r>
          </w:p>
        </w:tc>
        <w:tc>
          <w:tcPr>
            <w:tcW w:w="1104" w:type="dxa"/>
          </w:tcPr>
          <w:p w14:paraId="3F0D80DB">
            <w:pPr>
              <w:spacing w:before="156" w:beforeLines="50" w:after="156" w:afterLines="50" w:line="340" w:lineRule="exact"/>
              <w:jc w:val="left"/>
              <w:rPr>
                <w:rFonts w:hint="eastAsia" w:ascii="仿宋_GB2312" w:hAnsi="仿宋_GB2312" w:eastAsia="仿宋_GB2312" w:cs="仿宋_GB2312"/>
                <w:kern w:val="0"/>
                <w:sz w:val="24"/>
                <w:szCs w:val="24"/>
              </w:rPr>
            </w:pPr>
            <w:bookmarkStart w:id="30" w:name="OLE_LINK12"/>
            <w:bookmarkStart w:id="31" w:name="OLE_LINK13"/>
            <w:r>
              <w:rPr>
                <w:rFonts w:hint="eastAsia" w:ascii="仿宋_GB2312" w:hAnsi="仿宋_GB2312" w:eastAsia="仿宋_GB2312" w:cs="仿宋_GB2312"/>
                <w:kern w:val="0"/>
                <w:sz w:val="24"/>
                <w:szCs w:val="24"/>
              </w:rPr>
              <w:t>主观分</w:t>
            </w:r>
            <w:bookmarkEnd w:id="30"/>
            <w:bookmarkEnd w:id="31"/>
          </w:p>
        </w:tc>
      </w:tr>
      <w:tr w14:paraId="136F6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188C98C7">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w:t>
            </w:r>
          </w:p>
        </w:tc>
        <w:tc>
          <w:tcPr>
            <w:tcW w:w="993" w:type="dxa"/>
          </w:tcPr>
          <w:p w14:paraId="1337FFAE">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技术</w:t>
            </w:r>
          </w:p>
        </w:tc>
        <w:tc>
          <w:tcPr>
            <w:tcW w:w="5196" w:type="dxa"/>
          </w:tcPr>
          <w:p w14:paraId="31AD468A">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人员稳定方案：结合本项目人员稳定性考虑，避免人员频繁更替、辞职；制定完整的员工考核、管理办法、及薪酬发放规定（评分范围0，1，2，3，4分）</w:t>
            </w:r>
          </w:p>
        </w:tc>
        <w:tc>
          <w:tcPr>
            <w:tcW w:w="718" w:type="dxa"/>
          </w:tcPr>
          <w:p w14:paraId="670E7B0F">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w:t>
            </w:r>
          </w:p>
        </w:tc>
        <w:tc>
          <w:tcPr>
            <w:tcW w:w="1104" w:type="dxa"/>
          </w:tcPr>
          <w:p w14:paraId="02E51532">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主观分</w:t>
            </w:r>
          </w:p>
        </w:tc>
      </w:tr>
      <w:tr w14:paraId="4AA3F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38AE66DA">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5</w:t>
            </w:r>
          </w:p>
        </w:tc>
        <w:tc>
          <w:tcPr>
            <w:tcW w:w="993" w:type="dxa"/>
          </w:tcPr>
          <w:p w14:paraId="4B5C843F">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技术</w:t>
            </w:r>
          </w:p>
        </w:tc>
        <w:tc>
          <w:tcPr>
            <w:tcW w:w="5196" w:type="dxa"/>
          </w:tcPr>
          <w:p w14:paraId="43FCC224">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投标人的内部管理情况：</w:t>
            </w:r>
          </w:p>
          <w:p w14:paraId="5715B067">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1.内部管理制度和质量控制标准情况，是否具有完善规章制度和保障措施（打分范围：0，1，2分）；</w:t>
            </w:r>
          </w:p>
          <w:p w14:paraId="1DCA2A2D">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2.实行信息化管理等情况（打分范围：0，1，2分）。</w:t>
            </w:r>
          </w:p>
        </w:tc>
        <w:tc>
          <w:tcPr>
            <w:tcW w:w="718" w:type="dxa"/>
          </w:tcPr>
          <w:p w14:paraId="5539DF81">
            <w:pPr>
              <w:spacing w:before="156" w:beforeLines="50" w:after="156" w:afterLines="50" w:line="340" w:lineRule="exact"/>
              <w:jc w:val="left"/>
              <w:rPr>
                <w:rFonts w:hint="eastAsia" w:ascii="仿宋_GB2312" w:hAnsi="仿宋_GB2312" w:eastAsia="仿宋_GB2312" w:cs="仿宋_GB2312"/>
                <w:kern w:val="0"/>
                <w:sz w:val="24"/>
                <w:szCs w:val="24"/>
              </w:rPr>
            </w:pPr>
            <w:r>
              <w:rPr>
                <w:rFonts w:ascii="仿宋_GB2312" w:hAnsi="仿宋_GB2312" w:eastAsia="仿宋_GB2312" w:cs="仿宋_GB2312"/>
                <w:kern w:val="0"/>
                <w:sz w:val="24"/>
                <w:szCs w:val="24"/>
              </w:rPr>
              <w:t>4</w:t>
            </w:r>
          </w:p>
        </w:tc>
        <w:tc>
          <w:tcPr>
            <w:tcW w:w="1104" w:type="dxa"/>
          </w:tcPr>
          <w:p w14:paraId="21378FAC">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主观分</w:t>
            </w:r>
          </w:p>
        </w:tc>
      </w:tr>
      <w:tr w14:paraId="477E3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0D88C097">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6</w:t>
            </w:r>
          </w:p>
        </w:tc>
        <w:tc>
          <w:tcPr>
            <w:tcW w:w="993" w:type="dxa"/>
          </w:tcPr>
          <w:p w14:paraId="4C30E948">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技术</w:t>
            </w:r>
          </w:p>
        </w:tc>
        <w:tc>
          <w:tcPr>
            <w:tcW w:w="5196" w:type="dxa"/>
          </w:tcPr>
          <w:p w14:paraId="31584B39">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应急保障：根据投标单位提供的应急保障处理预案（包含自然灾害、消防、停水停电等），保洁类应急预案（打分范围：0，0.5，1分）、安保类应急预案（打分范围：0，0.5，1分）、学生公寓类应急预案（打分范围：0，0.5，1分）、工程维修等其他方面应急预案（打分范围：0，0.5，1分），未提供不得分</w:t>
            </w:r>
          </w:p>
        </w:tc>
        <w:tc>
          <w:tcPr>
            <w:tcW w:w="718" w:type="dxa"/>
          </w:tcPr>
          <w:p w14:paraId="25B5274A">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w:t>
            </w:r>
          </w:p>
        </w:tc>
        <w:tc>
          <w:tcPr>
            <w:tcW w:w="1104" w:type="dxa"/>
          </w:tcPr>
          <w:p w14:paraId="3D8A219C">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主观分</w:t>
            </w:r>
          </w:p>
        </w:tc>
      </w:tr>
      <w:tr w14:paraId="48280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4D0994A4">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7</w:t>
            </w:r>
          </w:p>
        </w:tc>
        <w:tc>
          <w:tcPr>
            <w:tcW w:w="993" w:type="dxa"/>
          </w:tcPr>
          <w:p w14:paraId="1EA5F5DE">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技术</w:t>
            </w:r>
          </w:p>
        </w:tc>
        <w:tc>
          <w:tcPr>
            <w:tcW w:w="5196" w:type="dxa"/>
          </w:tcPr>
          <w:p w14:paraId="2FEFD7C9">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投标人做好管理工作的交接以及对项目的合理化建议和做法（打分范围：0，1，2，3分）</w:t>
            </w:r>
          </w:p>
        </w:tc>
        <w:tc>
          <w:tcPr>
            <w:tcW w:w="718" w:type="dxa"/>
          </w:tcPr>
          <w:p w14:paraId="187E878D">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w:t>
            </w:r>
          </w:p>
        </w:tc>
        <w:tc>
          <w:tcPr>
            <w:tcW w:w="1104" w:type="dxa"/>
          </w:tcPr>
          <w:p w14:paraId="5F9C18D9">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主观分</w:t>
            </w:r>
          </w:p>
        </w:tc>
      </w:tr>
      <w:tr w14:paraId="56B8D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6D280DD5">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8</w:t>
            </w:r>
          </w:p>
        </w:tc>
        <w:tc>
          <w:tcPr>
            <w:tcW w:w="993" w:type="dxa"/>
          </w:tcPr>
          <w:p w14:paraId="358B4C12">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技术</w:t>
            </w:r>
          </w:p>
        </w:tc>
        <w:tc>
          <w:tcPr>
            <w:tcW w:w="5196" w:type="dxa"/>
          </w:tcPr>
          <w:p w14:paraId="1A745899">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投标人提供的优惠承诺（2分）</w:t>
            </w:r>
          </w:p>
        </w:tc>
        <w:tc>
          <w:tcPr>
            <w:tcW w:w="718" w:type="dxa"/>
          </w:tcPr>
          <w:p w14:paraId="1A12B089">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w:t>
            </w:r>
          </w:p>
        </w:tc>
        <w:tc>
          <w:tcPr>
            <w:tcW w:w="1104" w:type="dxa"/>
          </w:tcPr>
          <w:p w14:paraId="491E1EAE">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客观分</w:t>
            </w:r>
          </w:p>
        </w:tc>
      </w:tr>
      <w:tr w14:paraId="52F13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5" w:hRule="atLeast"/>
        </w:trPr>
        <w:tc>
          <w:tcPr>
            <w:tcW w:w="702" w:type="dxa"/>
          </w:tcPr>
          <w:p w14:paraId="4FECD505">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9</w:t>
            </w:r>
          </w:p>
        </w:tc>
        <w:tc>
          <w:tcPr>
            <w:tcW w:w="993" w:type="dxa"/>
          </w:tcPr>
          <w:p w14:paraId="22A7D996">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技术</w:t>
            </w:r>
          </w:p>
        </w:tc>
        <w:tc>
          <w:tcPr>
            <w:tcW w:w="5196" w:type="dxa"/>
          </w:tcPr>
          <w:p w14:paraId="55A0BC0D">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明确此项目直接负责人及团队管理人员构成，且其服务素质、能力、资格、经验等符合招标文件人员要求情况。</w:t>
            </w:r>
          </w:p>
          <w:p w14:paraId="5A97809E">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一、项目经理6分</w:t>
            </w:r>
          </w:p>
          <w:p w14:paraId="0FA15802">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1.具有人社部门颁发的中级及以上职称的得2分（提供职称证书复印件）；</w:t>
            </w:r>
          </w:p>
          <w:p w14:paraId="0DBA5380">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2.具有六年及以上同类综合（服务内容至少包括校园保洁、学生公寓、工程维修、绿化养护、楼宇管理、会务服务的其中四项）物业管理服务经验得3分，否则不得分；证明材料需体现评审内容。</w:t>
            </w:r>
          </w:p>
          <w:p w14:paraId="703058D7">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3.具有校园开荒拓荒经验得1分，否则不得分。证明材料需体现评审内容。</w:t>
            </w:r>
          </w:p>
          <w:p w14:paraId="0D5B1585">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二、综合主管5分</w:t>
            </w:r>
          </w:p>
          <w:p w14:paraId="72FBE981">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1.具有人社部门颁发的中级及以上职称的得2分（提供职称证书复印件）；</w:t>
            </w:r>
          </w:p>
          <w:p w14:paraId="243AAF23">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2.具有三年及以上同类综合（服务内容至少包括校园保洁、学生公寓、工程维修、绿化养护、楼宇管理、会务服务的其中四项）物业管理服务经验得3分，否则不得分；证明材料需体现评审内容。</w:t>
            </w:r>
          </w:p>
          <w:p w14:paraId="6A457646">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三、公寓主管4分</w:t>
            </w:r>
          </w:p>
          <w:p w14:paraId="319AE118">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1.具有人社部门颁发的中级及以上职称证书的得2分（提供职称证书复印件）；</w:t>
            </w:r>
          </w:p>
          <w:p w14:paraId="1DEAE99E">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2.具有三年及以上同类物业项目学生公寓主管服务经验得2分；证明材料需体现评审内容。</w:t>
            </w:r>
          </w:p>
          <w:p w14:paraId="27EB847F">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四、</w:t>
            </w:r>
            <w:r>
              <w:rPr>
                <w:rFonts w:hint="eastAsia" w:ascii="仿宋_GB2312" w:hAnsi="仿宋_GB2312" w:eastAsia="仿宋_GB2312" w:cs="仿宋_GB2312"/>
                <w:bCs/>
                <w:sz w:val="24"/>
                <w:szCs w:val="24"/>
              </w:rPr>
              <w:t>综合维修工</w:t>
            </w:r>
            <w:r>
              <w:rPr>
                <w:rFonts w:hint="eastAsia" w:ascii="仿宋_GB2312" w:hAnsi="仿宋_GB2312" w:eastAsia="仿宋_GB2312" w:cs="仿宋_GB2312"/>
                <w:kern w:val="0"/>
                <w:sz w:val="24"/>
                <w:szCs w:val="24"/>
              </w:rPr>
              <w:t>4分</w:t>
            </w:r>
          </w:p>
          <w:p w14:paraId="6F6E0022">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1.1名具有三年及以上同类工程维修管理服务经验得2分，2名得4分，否则不得分；证明材料需体现评审内容。</w:t>
            </w:r>
          </w:p>
          <w:p w14:paraId="73C63614">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五、绿化组长2分</w:t>
            </w:r>
          </w:p>
          <w:p w14:paraId="61EB059F">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1.具有三年及以上同类绿化管理服务经验得，证明材料需体现评审内容。2分；</w:t>
            </w:r>
          </w:p>
          <w:p w14:paraId="6CDC2194">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六、保洁主管2分</w:t>
            </w:r>
          </w:p>
          <w:p w14:paraId="39271E1E">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1.具有三年及以上同类保洁服务工作经验得2分；证明材料需体现评审内容。</w:t>
            </w:r>
          </w:p>
          <w:p w14:paraId="1B5677A3">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七、会务员2分</w:t>
            </w:r>
          </w:p>
          <w:p w14:paraId="03962F8E">
            <w:pPr>
              <w:pStyle w:val="21"/>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具有一年及以上同类会务服务经验得2分，否则不得分；证明材料需体现评审内容。</w:t>
            </w:r>
          </w:p>
          <w:p w14:paraId="202AF8E9">
            <w:pPr>
              <w:pStyle w:val="21"/>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（注：项目团队人员均须提供相关证书复印件及</w:t>
            </w:r>
            <w:r>
              <w:rPr>
                <w:rFonts w:hint="eastAsia"/>
              </w:rPr>
              <w:t>近六个月内任意一个月</w:t>
            </w:r>
            <w:r>
              <w:rPr>
                <w:rFonts w:hint="eastAsia" w:ascii="仿宋_GB2312" w:hAnsi="仿宋_GB2312" w:eastAsia="仿宋_GB2312" w:cs="仿宋_GB2312"/>
                <w:kern w:val="0"/>
                <w:sz w:val="24"/>
                <w:szCs w:val="24"/>
              </w:rPr>
              <w:t>社保证明，未提供不得分。）</w:t>
            </w:r>
          </w:p>
          <w:p w14:paraId="64FCDB81">
            <w:pPr>
              <w:pStyle w:val="21"/>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八</w:t>
            </w:r>
            <w:r>
              <w:rPr>
                <w:rFonts w:hint="eastAsia" w:ascii="仿宋_GB2312" w:hAnsi="仿宋_GB2312" w:eastAsia="仿宋_GB2312" w:cs="仿宋_GB2312"/>
                <w:kern w:val="0"/>
                <w:sz w:val="24"/>
                <w:szCs w:val="24"/>
              </w:rPr>
              <w:t>、其他服务人员（3分）</w:t>
            </w:r>
          </w:p>
          <w:p w14:paraId="2FD968DD">
            <w:pPr>
              <w:pStyle w:val="21"/>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其他服务人员数量及证书要求符合招标文件的，得3分。（需投标人给出书面承诺函，满足需求文件中的人员配置要求）。</w:t>
            </w:r>
          </w:p>
        </w:tc>
        <w:tc>
          <w:tcPr>
            <w:tcW w:w="718" w:type="dxa"/>
          </w:tcPr>
          <w:p w14:paraId="7CF46A5A">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28</w:t>
            </w:r>
          </w:p>
        </w:tc>
        <w:tc>
          <w:tcPr>
            <w:tcW w:w="1104" w:type="dxa"/>
          </w:tcPr>
          <w:p w14:paraId="76E2A65D">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客观分</w:t>
            </w:r>
          </w:p>
        </w:tc>
      </w:tr>
      <w:tr w14:paraId="3B79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trPr>
        <w:tc>
          <w:tcPr>
            <w:tcW w:w="702" w:type="dxa"/>
          </w:tcPr>
          <w:p w14:paraId="65FB0892">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10</w:t>
            </w:r>
          </w:p>
        </w:tc>
        <w:tc>
          <w:tcPr>
            <w:tcW w:w="993" w:type="dxa"/>
          </w:tcPr>
          <w:p w14:paraId="61C0306F">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技术</w:t>
            </w:r>
          </w:p>
        </w:tc>
        <w:tc>
          <w:tcPr>
            <w:tcW w:w="5196" w:type="dxa"/>
          </w:tcPr>
          <w:p w14:paraId="7D26C4BE">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投标人周边力量支撑、在发生应急事件时、投标人提供承诺函，承诺以本项目为中心、周边项目协助人员能在30分钟到达现场。</w:t>
            </w:r>
          </w:p>
        </w:tc>
        <w:tc>
          <w:tcPr>
            <w:tcW w:w="718" w:type="dxa"/>
          </w:tcPr>
          <w:p w14:paraId="5853D521">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w:t>
            </w:r>
          </w:p>
        </w:tc>
        <w:tc>
          <w:tcPr>
            <w:tcW w:w="1104" w:type="dxa"/>
          </w:tcPr>
          <w:p w14:paraId="6CB3C33F">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客观分</w:t>
            </w:r>
          </w:p>
        </w:tc>
      </w:tr>
      <w:tr w14:paraId="5A484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37D2687E">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11</w:t>
            </w:r>
          </w:p>
        </w:tc>
        <w:tc>
          <w:tcPr>
            <w:tcW w:w="993" w:type="dxa"/>
          </w:tcPr>
          <w:p w14:paraId="181405C3">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技术</w:t>
            </w:r>
          </w:p>
        </w:tc>
        <w:tc>
          <w:tcPr>
            <w:tcW w:w="5196" w:type="dxa"/>
          </w:tcPr>
          <w:p w14:paraId="30734C0A">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本项目所能投入的工具及机械设备：</w:t>
            </w:r>
          </w:p>
          <w:p w14:paraId="4C116D3E">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根据本项目特点，提供完成本项目日常物业工作所需设施设备清单包：吸尘器、高压水枪、晶面机、抽水泵、驾驶式扫地车、草坪修剪机、电动垃圾运输三轮车、电动垃圾翻斗车、高压除虫喷雾器、割灌机、绿篱机、鼓风机。</w:t>
            </w:r>
          </w:p>
          <w:p w14:paraId="1D373947">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需提供自有凭证发票或租赁合同等证明材料。每提供一项得</w:t>
            </w:r>
            <w:r>
              <w:rPr>
                <w:rFonts w:ascii="仿宋_GB2312" w:hAnsi="仿宋_GB2312" w:eastAsia="仿宋_GB2312" w:cs="仿宋_GB2312"/>
                <w:kern w:val="0"/>
                <w:sz w:val="24"/>
                <w:szCs w:val="24"/>
              </w:rPr>
              <w:t>0.5</w:t>
            </w:r>
            <w:r>
              <w:rPr>
                <w:rFonts w:hint="eastAsia" w:ascii="仿宋_GB2312" w:hAnsi="仿宋_GB2312" w:eastAsia="仿宋_GB2312" w:cs="仿宋_GB2312"/>
                <w:kern w:val="0"/>
                <w:sz w:val="24"/>
                <w:szCs w:val="24"/>
              </w:rPr>
              <w:t>分，不提供不得分。</w:t>
            </w:r>
          </w:p>
        </w:tc>
        <w:tc>
          <w:tcPr>
            <w:tcW w:w="718" w:type="dxa"/>
          </w:tcPr>
          <w:p w14:paraId="4D1D99B7">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6</w:t>
            </w:r>
          </w:p>
        </w:tc>
        <w:tc>
          <w:tcPr>
            <w:tcW w:w="1104" w:type="dxa"/>
          </w:tcPr>
          <w:p w14:paraId="402BFF74">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客观分</w:t>
            </w:r>
          </w:p>
        </w:tc>
      </w:tr>
      <w:tr w14:paraId="296E8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21540372">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12</w:t>
            </w:r>
          </w:p>
        </w:tc>
        <w:tc>
          <w:tcPr>
            <w:tcW w:w="993" w:type="dxa"/>
          </w:tcPr>
          <w:p w14:paraId="127595C9">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商务资信</w:t>
            </w:r>
          </w:p>
        </w:tc>
        <w:tc>
          <w:tcPr>
            <w:tcW w:w="5196" w:type="dxa"/>
          </w:tcPr>
          <w:p w14:paraId="7FED6518">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培训方案：</w:t>
            </w:r>
          </w:p>
          <w:p w14:paraId="0A66457F">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1.人员培训：岗前培训和在岗培训，管理人员培训方案等内容（打分范围：0，,0.5，1分）</w:t>
            </w:r>
          </w:p>
          <w:p w14:paraId="21608A42">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 安全培训：消防、治安等培训相关内容（打分范围：0，0.5，1分）</w:t>
            </w:r>
          </w:p>
        </w:tc>
        <w:tc>
          <w:tcPr>
            <w:tcW w:w="718" w:type="dxa"/>
          </w:tcPr>
          <w:p w14:paraId="5B6789D1">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w:t>
            </w:r>
          </w:p>
        </w:tc>
        <w:tc>
          <w:tcPr>
            <w:tcW w:w="1104" w:type="dxa"/>
          </w:tcPr>
          <w:p w14:paraId="3C208FF8">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主观分</w:t>
            </w:r>
          </w:p>
        </w:tc>
      </w:tr>
      <w:tr w14:paraId="1B18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25D22462">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13</w:t>
            </w:r>
          </w:p>
        </w:tc>
        <w:tc>
          <w:tcPr>
            <w:tcW w:w="993" w:type="dxa"/>
          </w:tcPr>
          <w:p w14:paraId="55E88770">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商务资信</w:t>
            </w:r>
          </w:p>
        </w:tc>
        <w:tc>
          <w:tcPr>
            <w:tcW w:w="5196" w:type="dxa"/>
          </w:tcPr>
          <w:p w14:paraId="68A27C33">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投标人具有有效的:</w:t>
            </w:r>
          </w:p>
          <w:p w14:paraId="2F1D6F84">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质量管理体系认证证书（1分）；环境管理体系认证证书（1分）；职业健康安全管理体系认证证书（1分）；能源管理体系认证证书（1分）。（需提供有效的相关证书及全国认证认可信息公共服务平台（http://cx.cnca.cn/CertECloud/result/skipResultList）查询截图作为评分依据，未提供不得分。）</w:t>
            </w:r>
          </w:p>
        </w:tc>
        <w:tc>
          <w:tcPr>
            <w:tcW w:w="718" w:type="dxa"/>
          </w:tcPr>
          <w:p w14:paraId="796CCAB9">
            <w:pPr>
              <w:spacing w:before="156" w:beforeLines="50" w:after="156" w:afterLines="50" w:line="340" w:lineRule="exact"/>
              <w:jc w:val="left"/>
              <w:rPr>
                <w:rFonts w:hint="eastAsia" w:ascii="仿宋_GB2312" w:hAnsi="仿宋_GB2312" w:eastAsia="仿宋_GB2312" w:cs="仿宋_GB2312"/>
                <w:kern w:val="0"/>
                <w:sz w:val="24"/>
                <w:szCs w:val="24"/>
              </w:rPr>
            </w:pPr>
            <w:r>
              <w:rPr>
                <w:rFonts w:ascii="仿宋_GB2312" w:hAnsi="仿宋_GB2312" w:eastAsia="仿宋_GB2312" w:cs="仿宋_GB2312"/>
                <w:kern w:val="0"/>
                <w:sz w:val="24"/>
                <w:szCs w:val="24"/>
              </w:rPr>
              <w:t>4</w:t>
            </w:r>
          </w:p>
        </w:tc>
        <w:tc>
          <w:tcPr>
            <w:tcW w:w="1104" w:type="dxa"/>
          </w:tcPr>
          <w:p w14:paraId="42A9F6B1">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客观分</w:t>
            </w:r>
          </w:p>
        </w:tc>
      </w:tr>
      <w:tr w14:paraId="6CE1E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tcPr>
          <w:p w14:paraId="43EEBC4F">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14</w:t>
            </w:r>
          </w:p>
        </w:tc>
        <w:tc>
          <w:tcPr>
            <w:tcW w:w="993" w:type="dxa"/>
          </w:tcPr>
          <w:p w14:paraId="28434577">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商务资信</w:t>
            </w:r>
          </w:p>
        </w:tc>
        <w:tc>
          <w:tcPr>
            <w:tcW w:w="5196" w:type="dxa"/>
          </w:tcPr>
          <w:p w14:paraId="4EF19A04">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1.提供自2022年1月1日以来（以合同签订时间为准）同类项目业绩，每提供一个业绩得0.5分，最高得0.5分。</w:t>
            </w:r>
          </w:p>
          <w:p w14:paraId="7FFE0A40">
            <w:pPr>
              <w:spacing w:before="156" w:beforeLines="50" w:after="156" w:afterLines="50" w:line="340" w:lineRule="exact"/>
              <w:jc w:val="left"/>
            </w:pPr>
            <w:r>
              <w:rPr>
                <w:rFonts w:hint="eastAsia" w:ascii="仿宋_GB2312" w:hAnsi="仿宋_GB2312" w:eastAsia="仿宋_GB2312" w:cs="仿宋_GB2312"/>
                <w:kern w:val="0"/>
                <w:sz w:val="24"/>
                <w:szCs w:val="24"/>
              </w:rPr>
              <w:t>2.运用节能减排方案及措施在类似项目中取得的成果，每提供一个成果得0.5分，最高得0.5分。</w:t>
            </w:r>
          </w:p>
          <w:p w14:paraId="52481906">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注：提供合同复印件和中标通知书复印件。</w:t>
            </w:r>
          </w:p>
        </w:tc>
        <w:tc>
          <w:tcPr>
            <w:tcW w:w="718" w:type="dxa"/>
          </w:tcPr>
          <w:p w14:paraId="01811A97">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color w:val="EE0000"/>
                <w:kern w:val="0"/>
                <w:sz w:val="24"/>
                <w:szCs w:val="24"/>
              </w:rPr>
              <w:t>1</w:t>
            </w:r>
          </w:p>
        </w:tc>
        <w:tc>
          <w:tcPr>
            <w:tcW w:w="1104" w:type="dxa"/>
          </w:tcPr>
          <w:p w14:paraId="2B0CB72C">
            <w:pPr>
              <w:spacing w:before="156" w:beforeLines="50" w:after="156" w:afterLines="50" w:line="340" w:lineRule="exact"/>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客观分</w:t>
            </w:r>
          </w:p>
        </w:tc>
      </w:tr>
    </w:tbl>
    <w:p w14:paraId="4278D9C1">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66E394FE">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1C7363AC">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2C04E224">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4B8EF4BE">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65ECA157">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5125F841">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3A20A705">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1EC6609C">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177C5B8F">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12C25BF4">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5FEAFECE">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05421857">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p>
    <w:p w14:paraId="0377BBF3">
      <w:pPr>
        <w:spacing w:after="312" w:afterLines="100" w:line="340" w:lineRule="exact"/>
        <w:outlineLvl w:val="0"/>
        <w:rPr>
          <w:rFonts w:hint="eastAsia" w:hAnsi="宋体"/>
          <w:b/>
          <w:color w:val="000000" w:themeColor="text1"/>
          <w:sz w:val="36"/>
          <w:szCs w:val="36"/>
          <w14:textFill>
            <w14:solidFill>
              <w14:schemeClr w14:val="tx1"/>
            </w14:solidFill>
          </w14:textFill>
        </w:rPr>
      </w:pPr>
    </w:p>
    <w:p w14:paraId="58582F45">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bookmarkStart w:id="32" w:name="_Toc24960"/>
      <w:r>
        <w:rPr>
          <w:rFonts w:hint="eastAsia" w:hAnsi="宋体"/>
          <w:b/>
          <w:color w:val="000000" w:themeColor="text1"/>
          <w:sz w:val="36"/>
          <w:szCs w:val="36"/>
          <w14:textFill>
            <w14:solidFill>
              <w14:schemeClr w14:val="tx1"/>
            </w14:solidFill>
          </w14:textFill>
        </w:rPr>
        <w:t>第四章招标需求</w:t>
      </w:r>
      <w:bookmarkEnd w:id="28"/>
      <w:bookmarkEnd w:id="32"/>
    </w:p>
    <w:p w14:paraId="3FB81E95">
      <w:pPr>
        <w:snapToGrid w:val="0"/>
        <w:spacing w:before="156" w:beforeLines="50" w:after="156" w:afterLines="50"/>
        <w:rPr>
          <w:rFonts w:hint="eastAsia" w:ascii="宋体" w:hAnsi="宋体" w:eastAsiaTheme="minorEastAsia"/>
          <w:b/>
          <w:color w:val="000000" w:themeColor="text1"/>
          <w:spacing w:val="40"/>
          <w:kern w:val="0"/>
          <w:sz w:val="36"/>
          <w:szCs w:val="36"/>
          <w14:textFill>
            <w14:solidFill>
              <w14:schemeClr w14:val="tx1"/>
            </w14:solidFill>
          </w14:textFill>
        </w:rPr>
      </w:pPr>
    </w:p>
    <w:p w14:paraId="57918DB3">
      <w:pPr>
        <w:snapToGrid w:val="0"/>
        <w:spacing w:before="156" w:beforeLines="50" w:after="156" w:afterLines="50"/>
        <w:rPr>
          <w:rFonts w:hint="eastAsia" w:ascii="仿宋" w:hAnsi="仿宋" w:eastAsia="仿宋"/>
          <w:b/>
          <w:color w:val="000000" w:themeColor="text1"/>
          <w:spacing w:val="40"/>
          <w:kern w:val="0"/>
          <w:sz w:val="28"/>
          <w:szCs w:val="28"/>
          <w14:textFill>
            <w14:solidFill>
              <w14:schemeClr w14:val="tx1"/>
            </w14:solidFill>
          </w14:textFill>
        </w:rPr>
      </w:pPr>
      <w:r>
        <w:rPr>
          <w:rFonts w:hint="eastAsia" w:ascii="仿宋" w:hAnsi="仿宋" w:eastAsia="仿宋"/>
          <w:b/>
          <w:color w:val="000000" w:themeColor="text1"/>
          <w:spacing w:val="40"/>
          <w:kern w:val="0"/>
          <w:sz w:val="28"/>
          <w:szCs w:val="28"/>
          <w14:textFill>
            <w14:solidFill>
              <w14:schemeClr w14:val="tx1"/>
            </w14:solidFill>
          </w14:textFill>
        </w:rPr>
        <w:t>特别说明：</w:t>
      </w:r>
    </w:p>
    <w:p w14:paraId="0A3B03EC">
      <w:pPr>
        <w:spacing w:line="360" w:lineRule="auto"/>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1.需求中不允许偏离的实质性要求和条件，以“▲”号标明，如投标人未响应的，将被视为无效。</w:t>
      </w:r>
    </w:p>
    <w:p w14:paraId="0423810A">
      <w:pPr>
        <w:spacing w:line="360" w:lineRule="auto"/>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2.核心产品在各标项内容中明确，如出现同品牌情况的，评标委员会根据评审原则第4条规定执行</w:t>
      </w:r>
      <w:r>
        <w:rPr>
          <w:rFonts w:hint="eastAsia" w:ascii="仿宋" w:hAnsi="仿宋" w:eastAsia="仿宋_GB2312"/>
          <w:b/>
          <w:color w:val="000000" w:themeColor="text1"/>
          <w:sz w:val="30"/>
          <w:szCs w:val="30"/>
          <w14:textFill>
            <w14:solidFill>
              <w14:schemeClr w14:val="tx1"/>
            </w14:solidFill>
          </w14:textFill>
        </w:rPr>
        <w:t>。</w:t>
      </w:r>
    </w:p>
    <w:p w14:paraId="1C2F398B">
      <w:pPr>
        <w:spacing w:line="360" w:lineRule="auto"/>
        <w:ind w:firstLine="562" w:firstLineChars="200"/>
        <w:rPr>
          <w:rFonts w:hint="eastAsia" w:ascii="仿宋" w:hAnsi="仿宋" w:eastAsia="仿宋_GB2312"/>
          <w:b/>
          <w:color w:val="000000" w:themeColor="text1"/>
          <w:sz w:val="30"/>
          <w:szCs w:val="30"/>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3.采购人拟采购的产品属于政府强制采购节能品目的，（详见《关于印发节能产品政府采购品目清单的通知》财库〔2019〕19号），需按《财政部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w:t>
      </w:r>
    </w:p>
    <w:p w14:paraId="6D51DD90">
      <w:pPr>
        <w:spacing w:line="360" w:lineRule="auto"/>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4.投标人投标产品规格型号与官网公布的产品规格型号一致，但技术参数不一致的，应当在投标文件中阐述技术参数不一致的原因，以及通过何种技术路线来实现投标产品技术参数。投标人未作说明的，评标委员会有权对该投标文件作出不利于投标人的评判。</w:t>
      </w:r>
    </w:p>
    <w:p w14:paraId="3CEDAE62">
      <w:pPr>
        <w:spacing w:line="360" w:lineRule="auto"/>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5</w:t>
      </w:r>
      <w:r>
        <w:rPr>
          <w:rFonts w:ascii="仿宋" w:hAnsi="仿宋" w:eastAsia="仿宋"/>
          <w:b/>
          <w:color w:val="000000" w:themeColor="text1"/>
          <w:sz w:val="28"/>
          <w:szCs w:val="28"/>
          <w14:textFill>
            <w14:solidFill>
              <w14:schemeClr w14:val="tx1"/>
            </w14:solidFill>
          </w14:textFill>
        </w:rPr>
        <w:t>.</w:t>
      </w:r>
      <w:r>
        <w:rPr>
          <w:rFonts w:hint="eastAsia" w:ascii="仿宋" w:hAnsi="仿宋" w:eastAsia="仿宋"/>
          <w:b/>
          <w:color w:val="000000" w:themeColor="text1"/>
          <w:sz w:val="28"/>
          <w:szCs w:val="28"/>
          <w14:textFill>
            <w14:solidFill>
              <w14:schemeClr w14:val="tx1"/>
            </w14:solidFill>
          </w14:textFill>
        </w:rPr>
        <w:t>供应商承诺提供赠品、回扣、采购预算中本身不包含的其他商品或服务，视作无效承诺。</w:t>
      </w:r>
    </w:p>
    <w:p w14:paraId="54A55EA5">
      <w:pPr>
        <w:pStyle w:val="31"/>
        <w:spacing w:before="156" w:after="156" w:line="360" w:lineRule="auto"/>
        <w:rPr>
          <w:rFonts w:hint="eastAsia" w:ascii="仿宋" w:hAnsi="仿宋" w:eastAsia="仿宋" w:cs="Arial"/>
          <w:b/>
          <w:color w:val="000000" w:themeColor="text1"/>
          <w:sz w:val="28"/>
          <w:szCs w:val="28"/>
          <w14:textFill>
            <w14:solidFill>
              <w14:schemeClr w14:val="tx1"/>
            </w14:solidFill>
          </w14:textFill>
        </w:rPr>
      </w:pPr>
      <w:bookmarkStart w:id="33" w:name="_Toc496796639"/>
    </w:p>
    <w:p w14:paraId="11C53677">
      <w:pPr>
        <w:pStyle w:val="31"/>
        <w:spacing w:before="156" w:after="156" w:line="360" w:lineRule="auto"/>
        <w:jc w:val="center"/>
        <w:outlineLvl w:val="0"/>
        <w:rPr>
          <w:rFonts w:hint="eastAsia" w:hAnsi="宋体"/>
          <w:b/>
          <w:color w:val="000000" w:themeColor="text1"/>
          <w:sz w:val="36"/>
          <w:szCs w:val="36"/>
          <w14:textFill>
            <w14:solidFill>
              <w14:schemeClr w14:val="tx1"/>
            </w14:solidFill>
          </w14:textFill>
        </w:rPr>
      </w:pPr>
      <w:bookmarkStart w:id="34" w:name="_Toc26308"/>
    </w:p>
    <w:p w14:paraId="48DBFB93">
      <w:pPr>
        <w:pStyle w:val="992"/>
        <w:widowControl w:val="0"/>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一、项目概况</w:t>
      </w:r>
    </w:p>
    <w:p w14:paraId="2C66A1FF">
      <w:pPr>
        <w:pStyle w:val="992"/>
        <w:widowControl w:val="0"/>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项目为浙江警官职业学院乔司校区公寓管理、绿化保洁等物业服务外包项目，校区总用地面积约133315平方米，总建筑面积约29496平方米。学校2025年下半年计划入住学生人数约1200人。本项目实行统一管理与综合服务相结合的形式，综合服务内容包含前期物业环境卫生服务（开荒保洁服务）、综合管理服务、学生公寓管理服务、卫生保洁管理服务、公共基础设施设备维护与零星维，最高修工作、楼宇管理服务、绿化养护服务、会务管理等，由采购方委托给中标人实行统一管理与综合服务。</w:t>
      </w:r>
    </w:p>
    <w:p w14:paraId="07201235">
      <w:pPr>
        <w:pStyle w:val="992"/>
        <w:widowControl w:val="0"/>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二、预算金额（最高限价）及服务期限</w:t>
      </w:r>
    </w:p>
    <w:p w14:paraId="54E1B310">
      <w:pPr>
        <w:pStyle w:val="992"/>
        <w:widowControl w:val="0"/>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本项目预算总金额为280万元，最高限价255万元。</w:t>
      </w:r>
    </w:p>
    <w:p w14:paraId="70409177">
      <w:pPr>
        <w:pStyle w:val="992"/>
        <w:widowControl w:val="0"/>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三、报价说明及原则</w:t>
      </w:r>
    </w:p>
    <w:p w14:paraId="32D3087B">
      <w:pPr>
        <w:pStyle w:val="992"/>
        <w:widowControl w:val="0"/>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本项目物业服务费应按服务期进行12个月总报价，总报价不得超过最高限价。</w:t>
      </w:r>
    </w:p>
    <w:p w14:paraId="3C9EB0AE">
      <w:pPr>
        <w:pStyle w:val="992"/>
        <w:widowControl w:val="0"/>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四、人员配置要求</w:t>
      </w:r>
    </w:p>
    <w:p w14:paraId="0BC23A21">
      <w:pPr>
        <w:pStyle w:val="992"/>
        <w:widowControl w:val="0"/>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（一）物业管理服务人员配置数量</w:t>
      </w:r>
    </w:p>
    <w:tbl>
      <w:tblPr>
        <w:tblStyle w:val="59"/>
        <w:tblW w:w="8413" w:type="dxa"/>
        <w:tblInd w:w="0" w:type="dxa"/>
        <w:tblLayout w:type="fixed"/>
        <w:tblCellMar>
          <w:top w:w="0" w:type="dxa"/>
          <w:left w:w="108" w:type="dxa"/>
          <w:bottom w:w="0" w:type="dxa"/>
          <w:right w:w="108" w:type="dxa"/>
        </w:tblCellMar>
      </w:tblPr>
      <w:tblGrid>
        <w:gridCol w:w="533"/>
        <w:gridCol w:w="2469"/>
        <w:gridCol w:w="2679"/>
        <w:gridCol w:w="1403"/>
        <w:gridCol w:w="1329"/>
      </w:tblGrid>
      <w:tr w14:paraId="61626709">
        <w:tblPrEx>
          <w:tblCellMar>
            <w:top w:w="0" w:type="dxa"/>
            <w:left w:w="108" w:type="dxa"/>
            <w:bottom w:w="0" w:type="dxa"/>
            <w:right w:w="108" w:type="dxa"/>
          </w:tblCellMar>
        </w:tblPrEx>
        <w:trPr>
          <w:trHeight w:val="1140" w:hRule="atLeast"/>
        </w:trPr>
        <w:tc>
          <w:tcPr>
            <w:tcW w:w="533" w:type="dxa"/>
            <w:tcBorders>
              <w:top w:val="single" w:color="000000" w:sz="4" w:space="0"/>
              <w:left w:val="single" w:color="000000" w:sz="4" w:space="0"/>
              <w:bottom w:val="single" w:color="000000" w:sz="4" w:space="0"/>
              <w:right w:val="single" w:color="000000" w:sz="4" w:space="0"/>
            </w:tcBorders>
            <w:shd w:val="clear" w:color="auto" w:fill="8497B0"/>
            <w:vAlign w:val="center"/>
          </w:tcPr>
          <w:p w14:paraId="5DFDD5D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序号</w:t>
            </w:r>
          </w:p>
        </w:tc>
        <w:tc>
          <w:tcPr>
            <w:tcW w:w="2469" w:type="dxa"/>
            <w:tcBorders>
              <w:top w:val="single" w:color="000000" w:sz="4" w:space="0"/>
              <w:left w:val="single" w:color="000000" w:sz="4" w:space="0"/>
              <w:bottom w:val="single" w:color="000000" w:sz="4" w:space="0"/>
              <w:right w:val="single" w:color="000000" w:sz="4" w:space="0"/>
            </w:tcBorders>
            <w:shd w:val="clear" w:color="auto" w:fill="8497B0"/>
            <w:vAlign w:val="center"/>
          </w:tcPr>
          <w:p w14:paraId="2639EE7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部门</w:t>
            </w:r>
          </w:p>
        </w:tc>
        <w:tc>
          <w:tcPr>
            <w:tcW w:w="2679" w:type="dxa"/>
            <w:tcBorders>
              <w:top w:val="single" w:color="000000" w:sz="4" w:space="0"/>
              <w:left w:val="single" w:color="000000" w:sz="4" w:space="0"/>
              <w:bottom w:val="single" w:color="000000" w:sz="4" w:space="0"/>
              <w:right w:val="single" w:color="000000" w:sz="4" w:space="0"/>
            </w:tcBorders>
            <w:shd w:val="clear" w:color="auto" w:fill="8497B0"/>
            <w:vAlign w:val="center"/>
          </w:tcPr>
          <w:p w14:paraId="74F7289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岗位</w:t>
            </w:r>
          </w:p>
        </w:tc>
        <w:tc>
          <w:tcPr>
            <w:tcW w:w="1403" w:type="dxa"/>
            <w:tcBorders>
              <w:top w:val="single" w:color="000000" w:sz="4" w:space="0"/>
              <w:left w:val="single" w:color="000000" w:sz="4" w:space="0"/>
              <w:bottom w:val="single" w:color="000000" w:sz="4" w:space="0"/>
              <w:right w:val="single" w:color="000000" w:sz="4" w:space="0"/>
            </w:tcBorders>
            <w:shd w:val="clear" w:color="auto" w:fill="8497B0"/>
            <w:vAlign w:val="center"/>
          </w:tcPr>
          <w:p w14:paraId="18FFF31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服务人员数量</w:t>
            </w:r>
          </w:p>
        </w:tc>
        <w:tc>
          <w:tcPr>
            <w:tcW w:w="1329" w:type="dxa"/>
            <w:tcBorders>
              <w:top w:val="single" w:color="000000" w:sz="4" w:space="0"/>
              <w:left w:val="single" w:color="000000" w:sz="4" w:space="0"/>
              <w:bottom w:val="single" w:color="000000" w:sz="4" w:space="0"/>
              <w:right w:val="single" w:color="000000" w:sz="4" w:space="0"/>
            </w:tcBorders>
            <w:shd w:val="clear" w:color="auto" w:fill="8497B0"/>
            <w:vAlign w:val="center"/>
          </w:tcPr>
          <w:p w14:paraId="786B2C5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服务期限</w:t>
            </w:r>
          </w:p>
        </w:tc>
      </w:tr>
      <w:tr w14:paraId="245D4BBA">
        <w:tblPrEx>
          <w:tblCellMar>
            <w:top w:w="0" w:type="dxa"/>
            <w:left w:w="108" w:type="dxa"/>
            <w:bottom w:w="0" w:type="dxa"/>
            <w:right w:w="108" w:type="dxa"/>
          </w:tblCellMar>
        </w:tblPrEx>
        <w:trPr>
          <w:trHeight w:val="420" w:hRule="atLeast"/>
        </w:trPr>
        <w:tc>
          <w:tcPr>
            <w:tcW w:w="5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4C84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w:t>
            </w:r>
          </w:p>
        </w:tc>
        <w:tc>
          <w:tcPr>
            <w:tcW w:w="2469" w:type="dxa"/>
            <w:vMerge w:val="restart"/>
            <w:tcBorders>
              <w:top w:val="single" w:color="000000" w:sz="4" w:space="0"/>
              <w:left w:val="single" w:color="000000" w:sz="4" w:space="0"/>
              <w:bottom w:val="nil"/>
              <w:right w:val="single" w:color="000000" w:sz="4" w:space="0"/>
            </w:tcBorders>
            <w:shd w:val="clear" w:color="auto" w:fill="FFFFFF"/>
            <w:vAlign w:val="center"/>
          </w:tcPr>
          <w:p w14:paraId="58A87B0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综合管理部</w:t>
            </w:r>
          </w:p>
        </w:tc>
        <w:tc>
          <w:tcPr>
            <w:tcW w:w="26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7035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项目经理</w:t>
            </w:r>
          </w:p>
        </w:tc>
        <w:tc>
          <w:tcPr>
            <w:tcW w:w="140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B96BB3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4人</w:t>
            </w:r>
          </w:p>
        </w:tc>
        <w:tc>
          <w:tcPr>
            <w:tcW w:w="132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0584EF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12个月</w:t>
            </w:r>
          </w:p>
        </w:tc>
      </w:tr>
      <w:tr w14:paraId="2DA95CCB">
        <w:tblPrEx>
          <w:tblCellMar>
            <w:top w:w="0" w:type="dxa"/>
            <w:left w:w="108" w:type="dxa"/>
            <w:bottom w:w="0" w:type="dxa"/>
            <w:right w:w="108" w:type="dxa"/>
          </w:tblCellMar>
        </w:tblPrEx>
        <w:trPr>
          <w:trHeight w:val="443" w:hRule="atLeast"/>
        </w:trPr>
        <w:tc>
          <w:tcPr>
            <w:tcW w:w="5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5CE8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w:t>
            </w:r>
          </w:p>
        </w:tc>
        <w:tc>
          <w:tcPr>
            <w:tcW w:w="2469" w:type="dxa"/>
            <w:vMerge w:val="continue"/>
            <w:tcBorders>
              <w:top w:val="single" w:color="000000" w:sz="4" w:space="0"/>
              <w:left w:val="single" w:color="000000" w:sz="4" w:space="0"/>
              <w:bottom w:val="nil"/>
              <w:right w:val="single" w:color="000000" w:sz="4" w:space="0"/>
            </w:tcBorders>
            <w:vAlign w:val="center"/>
          </w:tcPr>
          <w:p w14:paraId="4929E3FA">
            <w:pPr>
              <w:widowControl/>
              <w:jc w:val="left"/>
              <w:rPr>
                <w:rFonts w:hint="eastAsia" w:ascii="仿宋_GB2312" w:hAnsi="仿宋_GB2312" w:eastAsia="仿宋_GB2312" w:cs="仿宋_GB2312"/>
                <w:bCs/>
                <w:sz w:val="24"/>
                <w:szCs w:val="24"/>
              </w:rPr>
            </w:pPr>
          </w:p>
        </w:tc>
        <w:tc>
          <w:tcPr>
            <w:tcW w:w="26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0D9C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综合主管</w:t>
            </w:r>
          </w:p>
        </w:tc>
        <w:tc>
          <w:tcPr>
            <w:tcW w:w="1403" w:type="dxa"/>
            <w:vMerge w:val="continue"/>
            <w:tcBorders>
              <w:top w:val="single" w:color="000000" w:sz="4" w:space="0"/>
              <w:left w:val="single" w:color="000000" w:sz="4" w:space="0"/>
              <w:bottom w:val="single" w:color="000000" w:sz="4" w:space="0"/>
              <w:right w:val="single" w:color="000000" w:sz="4" w:space="0"/>
            </w:tcBorders>
            <w:vAlign w:val="center"/>
          </w:tcPr>
          <w:p w14:paraId="07B41FAC">
            <w:pPr>
              <w:widowControl/>
              <w:jc w:val="left"/>
              <w:rPr>
                <w:rFonts w:hint="eastAsia" w:ascii="仿宋_GB2312" w:hAnsi="仿宋_GB2312" w:eastAsia="仿宋_GB2312" w:cs="仿宋_GB2312"/>
                <w:bCs/>
                <w:sz w:val="24"/>
                <w:szCs w:val="24"/>
              </w:rPr>
            </w:pPr>
          </w:p>
        </w:tc>
        <w:tc>
          <w:tcPr>
            <w:tcW w:w="1329" w:type="dxa"/>
            <w:vMerge w:val="continue"/>
            <w:tcBorders>
              <w:top w:val="single" w:color="000000" w:sz="4" w:space="0"/>
              <w:left w:val="single" w:color="000000" w:sz="4" w:space="0"/>
              <w:bottom w:val="single" w:color="000000" w:sz="4" w:space="0"/>
              <w:right w:val="single" w:color="000000" w:sz="4" w:space="0"/>
            </w:tcBorders>
            <w:vAlign w:val="center"/>
          </w:tcPr>
          <w:p w14:paraId="2B6356DB">
            <w:pPr>
              <w:widowControl/>
              <w:jc w:val="left"/>
              <w:rPr>
                <w:rFonts w:hint="eastAsia" w:ascii="仿宋_GB2312" w:hAnsi="仿宋_GB2312" w:eastAsia="仿宋_GB2312" w:cs="仿宋_GB2312"/>
                <w:bCs/>
                <w:sz w:val="24"/>
                <w:szCs w:val="24"/>
              </w:rPr>
            </w:pPr>
          </w:p>
        </w:tc>
      </w:tr>
      <w:tr w14:paraId="342A8BC7">
        <w:tblPrEx>
          <w:tblCellMar>
            <w:top w:w="0" w:type="dxa"/>
            <w:left w:w="108" w:type="dxa"/>
            <w:bottom w:w="0" w:type="dxa"/>
            <w:right w:w="108" w:type="dxa"/>
          </w:tblCellMar>
        </w:tblPrEx>
        <w:trPr>
          <w:trHeight w:val="469" w:hRule="atLeast"/>
        </w:trPr>
        <w:tc>
          <w:tcPr>
            <w:tcW w:w="5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1314F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w:t>
            </w:r>
          </w:p>
        </w:tc>
        <w:tc>
          <w:tcPr>
            <w:tcW w:w="2469" w:type="dxa"/>
            <w:vMerge w:val="continue"/>
            <w:tcBorders>
              <w:top w:val="single" w:color="000000" w:sz="4" w:space="0"/>
              <w:left w:val="single" w:color="000000" w:sz="4" w:space="0"/>
              <w:bottom w:val="nil"/>
              <w:right w:val="single" w:color="000000" w:sz="4" w:space="0"/>
            </w:tcBorders>
            <w:vAlign w:val="center"/>
          </w:tcPr>
          <w:p w14:paraId="40E57EE1">
            <w:pPr>
              <w:widowControl/>
              <w:jc w:val="left"/>
              <w:rPr>
                <w:rFonts w:hint="eastAsia" w:ascii="仿宋_GB2312" w:hAnsi="仿宋_GB2312" w:eastAsia="仿宋_GB2312" w:cs="仿宋_GB2312"/>
                <w:bCs/>
                <w:sz w:val="24"/>
                <w:szCs w:val="24"/>
              </w:rPr>
            </w:pPr>
          </w:p>
        </w:tc>
        <w:tc>
          <w:tcPr>
            <w:tcW w:w="26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F6733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内勤</w:t>
            </w:r>
          </w:p>
        </w:tc>
        <w:tc>
          <w:tcPr>
            <w:tcW w:w="1403" w:type="dxa"/>
            <w:vMerge w:val="continue"/>
            <w:tcBorders>
              <w:top w:val="single" w:color="000000" w:sz="4" w:space="0"/>
              <w:left w:val="single" w:color="000000" w:sz="4" w:space="0"/>
              <w:bottom w:val="single" w:color="000000" w:sz="4" w:space="0"/>
              <w:right w:val="single" w:color="000000" w:sz="4" w:space="0"/>
            </w:tcBorders>
            <w:vAlign w:val="center"/>
          </w:tcPr>
          <w:p w14:paraId="35606C30">
            <w:pPr>
              <w:widowControl/>
              <w:jc w:val="left"/>
              <w:rPr>
                <w:rFonts w:hint="eastAsia" w:ascii="仿宋_GB2312" w:hAnsi="仿宋_GB2312" w:eastAsia="仿宋_GB2312" w:cs="仿宋_GB2312"/>
                <w:bCs/>
                <w:sz w:val="24"/>
                <w:szCs w:val="24"/>
              </w:rPr>
            </w:pPr>
          </w:p>
        </w:tc>
        <w:tc>
          <w:tcPr>
            <w:tcW w:w="1329" w:type="dxa"/>
            <w:vMerge w:val="continue"/>
            <w:tcBorders>
              <w:top w:val="single" w:color="000000" w:sz="4" w:space="0"/>
              <w:left w:val="single" w:color="000000" w:sz="4" w:space="0"/>
              <w:bottom w:val="single" w:color="000000" w:sz="4" w:space="0"/>
              <w:right w:val="single" w:color="000000" w:sz="4" w:space="0"/>
            </w:tcBorders>
            <w:vAlign w:val="center"/>
          </w:tcPr>
          <w:p w14:paraId="35C70C64">
            <w:pPr>
              <w:widowControl/>
              <w:jc w:val="left"/>
              <w:rPr>
                <w:rFonts w:hint="eastAsia" w:ascii="仿宋_GB2312" w:hAnsi="仿宋_GB2312" w:eastAsia="仿宋_GB2312" w:cs="仿宋_GB2312"/>
                <w:bCs/>
                <w:sz w:val="24"/>
                <w:szCs w:val="24"/>
              </w:rPr>
            </w:pPr>
          </w:p>
        </w:tc>
      </w:tr>
      <w:tr w14:paraId="775F72A3">
        <w:tblPrEx>
          <w:tblCellMar>
            <w:top w:w="0" w:type="dxa"/>
            <w:left w:w="108" w:type="dxa"/>
            <w:bottom w:w="0" w:type="dxa"/>
            <w:right w:w="108" w:type="dxa"/>
          </w:tblCellMar>
        </w:tblPrEx>
        <w:trPr>
          <w:trHeight w:val="548" w:hRule="atLeast"/>
        </w:trPr>
        <w:tc>
          <w:tcPr>
            <w:tcW w:w="5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7FA3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w:t>
            </w:r>
          </w:p>
        </w:tc>
        <w:tc>
          <w:tcPr>
            <w:tcW w:w="2469" w:type="dxa"/>
            <w:vMerge w:val="continue"/>
            <w:tcBorders>
              <w:top w:val="single" w:color="000000" w:sz="4" w:space="0"/>
              <w:left w:val="single" w:color="000000" w:sz="4" w:space="0"/>
              <w:bottom w:val="single" w:color="auto" w:sz="4" w:space="0"/>
              <w:right w:val="single" w:color="000000" w:sz="4" w:space="0"/>
            </w:tcBorders>
            <w:vAlign w:val="center"/>
          </w:tcPr>
          <w:p w14:paraId="617A5702">
            <w:pPr>
              <w:widowControl/>
              <w:jc w:val="left"/>
              <w:rPr>
                <w:rFonts w:hint="eastAsia" w:ascii="仿宋_GB2312" w:hAnsi="仿宋_GB2312" w:eastAsia="仿宋_GB2312" w:cs="仿宋_GB2312"/>
                <w:bCs/>
                <w:sz w:val="24"/>
                <w:szCs w:val="24"/>
              </w:rPr>
            </w:pPr>
          </w:p>
        </w:tc>
        <w:tc>
          <w:tcPr>
            <w:tcW w:w="2679" w:type="dxa"/>
            <w:tcBorders>
              <w:top w:val="single" w:color="000000" w:sz="4" w:space="0"/>
              <w:left w:val="single" w:color="000000" w:sz="4" w:space="0"/>
              <w:bottom w:val="single" w:color="auto" w:sz="4" w:space="0"/>
              <w:right w:val="single" w:color="000000" w:sz="4" w:space="0"/>
            </w:tcBorders>
            <w:shd w:val="clear" w:color="auto" w:fill="FFFFFF"/>
            <w:vAlign w:val="center"/>
          </w:tcPr>
          <w:p w14:paraId="7CF64FD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会务员</w:t>
            </w:r>
          </w:p>
        </w:tc>
        <w:tc>
          <w:tcPr>
            <w:tcW w:w="1403" w:type="dxa"/>
            <w:vMerge w:val="continue"/>
            <w:tcBorders>
              <w:top w:val="single" w:color="000000" w:sz="4" w:space="0"/>
              <w:left w:val="single" w:color="000000" w:sz="4" w:space="0"/>
              <w:bottom w:val="single" w:color="000000" w:sz="4" w:space="0"/>
              <w:right w:val="single" w:color="000000" w:sz="4" w:space="0"/>
            </w:tcBorders>
            <w:vAlign w:val="center"/>
          </w:tcPr>
          <w:p w14:paraId="748F99C0">
            <w:pPr>
              <w:widowControl/>
              <w:jc w:val="left"/>
              <w:rPr>
                <w:rFonts w:hint="eastAsia" w:ascii="仿宋_GB2312" w:hAnsi="仿宋_GB2312" w:eastAsia="仿宋_GB2312" w:cs="仿宋_GB2312"/>
                <w:bCs/>
                <w:sz w:val="24"/>
                <w:szCs w:val="24"/>
              </w:rPr>
            </w:pPr>
          </w:p>
        </w:tc>
        <w:tc>
          <w:tcPr>
            <w:tcW w:w="1329" w:type="dxa"/>
            <w:vMerge w:val="continue"/>
            <w:tcBorders>
              <w:top w:val="single" w:color="000000" w:sz="4" w:space="0"/>
              <w:left w:val="single" w:color="000000" w:sz="4" w:space="0"/>
              <w:bottom w:val="single" w:color="000000" w:sz="4" w:space="0"/>
              <w:right w:val="single" w:color="000000" w:sz="4" w:space="0"/>
            </w:tcBorders>
            <w:vAlign w:val="center"/>
          </w:tcPr>
          <w:p w14:paraId="087C67E8">
            <w:pPr>
              <w:widowControl/>
              <w:jc w:val="left"/>
              <w:rPr>
                <w:rFonts w:hint="eastAsia" w:ascii="仿宋_GB2312" w:hAnsi="仿宋_GB2312" w:eastAsia="仿宋_GB2312" w:cs="仿宋_GB2312"/>
                <w:bCs/>
                <w:sz w:val="24"/>
                <w:szCs w:val="24"/>
              </w:rPr>
            </w:pPr>
          </w:p>
        </w:tc>
      </w:tr>
      <w:tr w14:paraId="14307098">
        <w:tblPrEx>
          <w:tblCellMar>
            <w:top w:w="0" w:type="dxa"/>
            <w:left w:w="108" w:type="dxa"/>
            <w:bottom w:w="0" w:type="dxa"/>
            <w:right w:w="108" w:type="dxa"/>
          </w:tblCellMar>
        </w:tblPrEx>
        <w:trPr>
          <w:trHeight w:val="443" w:hRule="atLeast"/>
        </w:trPr>
        <w:tc>
          <w:tcPr>
            <w:tcW w:w="533" w:type="dxa"/>
            <w:tcBorders>
              <w:top w:val="single" w:color="000000" w:sz="4" w:space="0"/>
              <w:left w:val="single" w:color="000000" w:sz="4" w:space="0"/>
              <w:bottom w:val="single" w:color="000000" w:sz="4" w:space="0"/>
              <w:right w:val="single" w:color="auto" w:sz="4" w:space="0"/>
            </w:tcBorders>
            <w:vAlign w:val="center"/>
          </w:tcPr>
          <w:p w14:paraId="0632919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w:t>
            </w:r>
          </w:p>
        </w:tc>
        <w:tc>
          <w:tcPr>
            <w:tcW w:w="2469" w:type="dxa"/>
            <w:vMerge w:val="restart"/>
            <w:tcBorders>
              <w:top w:val="single" w:color="auto" w:sz="4" w:space="0"/>
              <w:left w:val="single" w:color="auto" w:sz="4" w:space="0"/>
              <w:bottom w:val="single" w:color="auto" w:sz="4" w:space="0"/>
              <w:right w:val="single" w:color="auto" w:sz="4" w:space="0"/>
            </w:tcBorders>
            <w:vAlign w:val="center"/>
          </w:tcPr>
          <w:p w14:paraId="18E7D50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楼宇管理及公寓管理部</w:t>
            </w:r>
          </w:p>
        </w:tc>
        <w:tc>
          <w:tcPr>
            <w:tcW w:w="2679" w:type="dxa"/>
            <w:tcBorders>
              <w:top w:val="single" w:color="auto" w:sz="4" w:space="0"/>
              <w:left w:val="single" w:color="auto" w:sz="4" w:space="0"/>
              <w:bottom w:val="single" w:color="auto" w:sz="4" w:space="0"/>
              <w:right w:val="single" w:color="auto" w:sz="4" w:space="0"/>
            </w:tcBorders>
            <w:vAlign w:val="center"/>
          </w:tcPr>
          <w:p w14:paraId="69B30AE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公寓主管</w:t>
            </w:r>
          </w:p>
        </w:tc>
        <w:tc>
          <w:tcPr>
            <w:tcW w:w="1403" w:type="dxa"/>
            <w:tcBorders>
              <w:top w:val="single" w:color="000000" w:sz="4" w:space="0"/>
              <w:left w:val="single" w:color="auto" w:sz="4" w:space="0"/>
              <w:bottom w:val="single" w:color="000000" w:sz="4" w:space="0"/>
              <w:right w:val="single" w:color="000000" w:sz="4" w:space="0"/>
            </w:tcBorders>
            <w:vAlign w:val="center"/>
          </w:tcPr>
          <w:p w14:paraId="72B92DB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1人</w:t>
            </w:r>
          </w:p>
        </w:tc>
        <w:tc>
          <w:tcPr>
            <w:tcW w:w="1329" w:type="dxa"/>
            <w:tcBorders>
              <w:top w:val="single" w:color="000000" w:sz="4" w:space="0"/>
              <w:left w:val="single" w:color="000000" w:sz="4" w:space="0"/>
              <w:bottom w:val="single" w:color="000000" w:sz="4" w:space="0"/>
              <w:right w:val="single" w:color="000000" w:sz="4" w:space="0"/>
            </w:tcBorders>
            <w:vAlign w:val="center"/>
          </w:tcPr>
          <w:p w14:paraId="741617F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12个月</w:t>
            </w:r>
          </w:p>
        </w:tc>
      </w:tr>
      <w:tr w14:paraId="3CA435E9">
        <w:tblPrEx>
          <w:tblCellMar>
            <w:top w:w="0" w:type="dxa"/>
            <w:left w:w="108" w:type="dxa"/>
            <w:bottom w:w="0" w:type="dxa"/>
            <w:right w:w="108" w:type="dxa"/>
          </w:tblCellMar>
        </w:tblPrEx>
        <w:trPr>
          <w:trHeight w:val="443" w:hRule="atLeast"/>
        </w:trPr>
        <w:tc>
          <w:tcPr>
            <w:tcW w:w="533" w:type="dxa"/>
            <w:tcBorders>
              <w:top w:val="single" w:color="000000" w:sz="4" w:space="0"/>
              <w:left w:val="single" w:color="000000" w:sz="4" w:space="0"/>
              <w:bottom w:val="single" w:color="000000" w:sz="4" w:space="0"/>
              <w:right w:val="single" w:color="auto" w:sz="4" w:space="0"/>
            </w:tcBorders>
            <w:vAlign w:val="center"/>
          </w:tcPr>
          <w:p w14:paraId="54062D8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w:t>
            </w:r>
          </w:p>
        </w:tc>
        <w:tc>
          <w:tcPr>
            <w:tcW w:w="2469" w:type="dxa"/>
            <w:vMerge w:val="continue"/>
            <w:tcBorders>
              <w:top w:val="single" w:color="auto" w:sz="4" w:space="0"/>
              <w:left w:val="single" w:color="auto" w:sz="4" w:space="0"/>
              <w:bottom w:val="single" w:color="auto" w:sz="4" w:space="0"/>
              <w:right w:val="single" w:color="auto" w:sz="4" w:space="0"/>
            </w:tcBorders>
            <w:vAlign w:val="center"/>
          </w:tcPr>
          <w:p w14:paraId="66DA50D6">
            <w:pPr>
              <w:rPr>
                <w:rFonts w:hint="eastAsia" w:ascii="仿宋_GB2312" w:hAnsi="仿宋_GB2312" w:eastAsia="仿宋_GB2312" w:cs="仿宋_GB2312"/>
                <w:bCs/>
                <w:sz w:val="24"/>
                <w:szCs w:val="24"/>
              </w:rPr>
            </w:pPr>
          </w:p>
        </w:tc>
        <w:tc>
          <w:tcPr>
            <w:tcW w:w="2679" w:type="dxa"/>
            <w:tcBorders>
              <w:top w:val="single" w:color="auto" w:sz="4" w:space="0"/>
              <w:left w:val="single" w:color="auto" w:sz="4" w:space="0"/>
              <w:bottom w:val="single" w:color="auto" w:sz="4" w:space="0"/>
              <w:right w:val="single" w:color="auto" w:sz="4" w:space="0"/>
            </w:tcBorders>
            <w:vAlign w:val="center"/>
          </w:tcPr>
          <w:p w14:paraId="376D2C6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公寓管理员</w:t>
            </w:r>
          </w:p>
        </w:tc>
        <w:tc>
          <w:tcPr>
            <w:tcW w:w="1403" w:type="dxa"/>
            <w:tcBorders>
              <w:top w:val="single" w:color="000000" w:sz="4" w:space="0"/>
              <w:left w:val="single" w:color="auto" w:sz="4" w:space="0"/>
              <w:bottom w:val="single" w:color="000000" w:sz="4" w:space="0"/>
              <w:right w:val="single" w:color="000000" w:sz="4" w:space="0"/>
            </w:tcBorders>
            <w:vAlign w:val="center"/>
          </w:tcPr>
          <w:p w14:paraId="34F007D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5人</w:t>
            </w:r>
          </w:p>
        </w:tc>
        <w:tc>
          <w:tcPr>
            <w:tcW w:w="1329" w:type="dxa"/>
            <w:tcBorders>
              <w:top w:val="single" w:color="000000" w:sz="4" w:space="0"/>
              <w:left w:val="single" w:color="000000" w:sz="4" w:space="0"/>
              <w:bottom w:val="single" w:color="000000" w:sz="4" w:space="0"/>
              <w:right w:val="single" w:color="000000" w:sz="4" w:space="0"/>
            </w:tcBorders>
            <w:vAlign w:val="center"/>
          </w:tcPr>
          <w:p w14:paraId="6BA163D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12个月</w:t>
            </w:r>
          </w:p>
        </w:tc>
      </w:tr>
      <w:tr w14:paraId="68B4CA0A">
        <w:tblPrEx>
          <w:tblCellMar>
            <w:top w:w="0" w:type="dxa"/>
            <w:left w:w="108" w:type="dxa"/>
            <w:bottom w:w="0" w:type="dxa"/>
            <w:right w:w="108" w:type="dxa"/>
          </w:tblCellMar>
        </w:tblPrEx>
        <w:trPr>
          <w:trHeight w:val="558" w:hRule="atLeast"/>
        </w:trPr>
        <w:tc>
          <w:tcPr>
            <w:tcW w:w="533" w:type="dxa"/>
            <w:tcBorders>
              <w:top w:val="single" w:color="000000" w:sz="4" w:space="0"/>
              <w:left w:val="single" w:color="000000" w:sz="4" w:space="0"/>
              <w:bottom w:val="single" w:color="000000" w:sz="4" w:space="0"/>
              <w:right w:val="single" w:color="auto" w:sz="4" w:space="0"/>
            </w:tcBorders>
            <w:vAlign w:val="center"/>
          </w:tcPr>
          <w:p w14:paraId="4E54F09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w:t>
            </w:r>
          </w:p>
        </w:tc>
        <w:tc>
          <w:tcPr>
            <w:tcW w:w="2469" w:type="dxa"/>
            <w:vMerge w:val="continue"/>
            <w:tcBorders>
              <w:top w:val="single" w:color="auto" w:sz="4" w:space="0"/>
              <w:left w:val="single" w:color="auto" w:sz="4" w:space="0"/>
              <w:bottom w:val="single" w:color="auto" w:sz="4" w:space="0"/>
              <w:right w:val="single" w:color="auto" w:sz="4" w:space="0"/>
            </w:tcBorders>
            <w:vAlign w:val="center"/>
          </w:tcPr>
          <w:p w14:paraId="57813CB0">
            <w:pPr>
              <w:widowControl/>
              <w:jc w:val="left"/>
              <w:rPr>
                <w:rFonts w:hint="eastAsia" w:ascii="仿宋_GB2312" w:hAnsi="仿宋_GB2312" w:eastAsia="仿宋_GB2312" w:cs="仿宋_GB2312"/>
                <w:bCs/>
                <w:sz w:val="24"/>
                <w:szCs w:val="24"/>
              </w:rPr>
            </w:pPr>
          </w:p>
        </w:tc>
        <w:tc>
          <w:tcPr>
            <w:tcW w:w="2679" w:type="dxa"/>
            <w:tcBorders>
              <w:top w:val="single" w:color="auto" w:sz="4" w:space="0"/>
              <w:left w:val="single" w:color="auto" w:sz="4" w:space="0"/>
              <w:bottom w:val="single" w:color="auto" w:sz="4" w:space="0"/>
              <w:right w:val="single" w:color="auto" w:sz="4" w:space="0"/>
            </w:tcBorders>
            <w:vAlign w:val="center"/>
          </w:tcPr>
          <w:p w14:paraId="16BEB20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场馆管理员</w:t>
            </w:r>
          </w:p>
        </w:tc>
        <w:tc>
          <w:tcPr>
            <w:tcW w:w="1403" w:type="dxa"/>
            <w:tcBorders>
              <w:top w:val="single" w:color="000000" w:sz="4" w:space="0"/>
              <w:left w:val="single" w:color="auto" w:sz="4" w:space="0"/>
              <w:bottom w:val="single" w:color="000000" w:sz="4" w:space="0"/>
              <w:right w:val="single" w:color="000000" w:sz="4" w:space="0"/>
            </w:tcBorders>
            <w:vAlign w:val="center"/>
          </w:tcPr>
          <w:p w14:paraId="037AF392">
            <w:pPr>
              <w:widowControl/>
              <w:jc w:val="lef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4人</w:t>
            </w:r>
          </w:p>
        </w:tc>
        <w:tc>
          <w:tcPr>
            <w:tcW w:w="1329" w:type="dxa"/>
            <w:tcBorders>
              <w:top w:val="single" w:color="000000" w:sz="4" w:space="0"/>
              <w:left w:val="single" w:color="000000" w:sz="4" w:space="0"/>
              <w:bottom w:val="single" w:color="000000" w:sz="4" w:space="0"/>
              <w:right w:val="single" w:color="000000" w:sz="4" w:space="0"/>
            </w:tcBorders>
            <w:vAlign w:val="center"/>
          </w:tcPr>
          <w:p w14:paraId="5374822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12个月</w:t>
            </w:r>
          </w:p>
        </w:tc>
      </w:tr>
      <w:tr w14:paraId="397985D1">
        <w:tblPrEx>
          <w:tblCellMar>
            <w:top w:w="0" w:type="dxa"/>
            <w:left w:w="108" w:type="dxa"/>
            <w:bottom w:w="0" w:type="dxa"/>
            <w:right w:w="108" w:type="dxa"/>
          </w:tblCellMar>
        </w:tblPrEx>
        <w:trPr>
          <w:trHeight w:val="518" w:hRule="atLeast"/>
        </w:trPr>
        <w:tc>
          <w:tcPr>
            <w:tcW w:w="533" w:type="dxa"/>
            <w:tcBorders>
              <w:top w:val="single" w:color="000000" w:sz="4" w:space="0"/>
              <w:left w:val="single" w:color="000000" w:sz="4" w:space="0"/>
              <w:bottom w:val="single" w:color="000000" w:sz="4" w:space="0"/>
              <w:right w:val="single" w:color="auto" w:sz="4" w:space="0"/>
            </w:tcBorders>
            <w:vAlign w:val="center"/>
          </w:tcPr>
          <w:p w14:paraId="2644C02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w:t>
            </w:r>
          </w:p>
        </w:tc>
        <w:tc>
          <w:tcPr>
            <w:tcW w:w="2469" w:type="dxa"/>
            <w:vMerge w:val="continue"/>
            <w:tcBorders>
              <w:top w:val="single" w:color="auto" w:sz="4" w:space="0"/>
              <w:left w:val="single" w:color="auto" w:sz="4" w:space="0"/>
              <w:bottom w:val="single" w:color="auto" w:sz="4" w:space="0"/>
              <w:right w:val="single" w:color="auto" w:sz="4" w:space="0"/>
            </w:tcBorders>
            <w:vAlign w:val="center"/>
          </w:tcPr>
          <w:p w14:paraId="2B858F64">
            <w:pPr>
              <w:widowControl/>
              <w:jc w:val="left"/>
              <w:rPr>
                <w:rFonts w:hint="eastAsia" w:ascii="仿宋_GB2312" w:hAnsi="仿宋_GB2312" w:eastAsia="仿宋_GB2312" w:cs="仿宋_GB2312"/>
                <w:bCs/>
                <w:sz w:val="24"/>
                <w:szCs w:val="24"/>
              </w:rPr>
            </w:pPr>
          </w:p>
        </w:tc>
        <w:tc>
          <w:tcPr>
            <w:tcW w:w="2679" w:type="dxa"/>
            <w:tcBorders>
              <w:top w:val="single" w:color="auto" w:sz="4" w:space="0"/>
              <w:left w:val="single" w:color="auto" w:sz="4" w:space="0"/>
              <w:bottom w:val="single" w:color="auto" w:sz="4" w:space="0"/>
              <w:right w:val="single" w:color="auto" w:sz="4" w:space="0"/>
            </w:tcBorders>
            <w:vAlign w:val="center"/>
          </w:tcPr>
          <w:p w14:paraId="4761625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保洁主管</w:t>
            </w:r>
          </w:p>
        </w:tc>
        <w:tc>
          <w:tcPr>
            <w:tcW w:w="1403" w:type="dxa"/>
            <w:tcBorders>
              <w:top w:val="single" w:color="000000" w:sz="4" w:space="0"/>
              <w:left w:val="single" w:color="auto" w:sz="4" w:space="0"/>
              <w:bottom w:val="single" w:color="000000" w:sz="4" w:space="0"/>
              <w:right w:val="single" w:color="000000" w:sz="4" w:space="0"/>
            </w:tcBorders>
            <w:vAlign w:val="center"/>
          </w:tcPr>
          <w:p w14:paraId="196BC4E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1人</w:t>
            </w:r>
          </w:p>
        </w:tc>
        <w:tc>
          <w:tcPr>
            <w:tcW w:w="1329" w:type="dxa"/>
            <w:tcBorders>
              <w:top w:val="single" w:color="000000" w:sz="4" w:space="0"/>
              <w:left w:val="single" w:color="000000" w:sz="4" w:space="0"/>
              <w:bottom w:val="single" w:color="000000" w:sz="4" w:space="0"/>
              <w:right w:val="single" w:color="000000" w:sz="4" w:space="0"/>
            </w:tcBorders>
            <w:vAlign w:val="center"/>
          </w:tcPr>
          <w:p w14:paraId="79FB62D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12个月</w:t>
            </w:r>
          </w:p>
        </w:tc>
      </w:tr>
      <w:tr w14:paraId="6D0C0DC4">
        <w:tblPrEx>
          <w:tblCellMar>
            <w:top w:w="0" w:type="dxa"/>
            <w:left w:w="108" w:type="dxa"/>
            <w:bottom w:w="0" w:type="dxa"/>
            <w:right w:w="108" w:type="dxa"/>
          </w:tblCellMar>
        </w:tblPrEx>
        <w:trPr>
          <w:trHeight w:val="518" w:hRule="atLeast"/>
        </w:trPr>
        <w:tc>
          <w:tcPr>
            <w:tcW w:w="533" w:type="dxa"/>
            <w:tcBorders>
              <w:top w:val="single" w:color="000000" w:sz="4" w:space="0"/>
              <w:left w:val="single" w:color="000000" w:sz="4" w:space="0"/>
              <w:bottom w:val="single" w:color="000000" w:sz="4" w:space="0"/>
              <w:right w:val="single" w:color="auto" w:sz="4" w:space="0"/>
            </w:tcBorders>
            <w:vAlign w:val="center"/>
          </w:tcPr>
          <w:p w14:paraId="2E789CD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w:t>
            </w:r>
          </w:p>
        </w:tc>
        <w:tc>
          <w:tcPr>
            <w:tcW w:w="2469" w:type="dxa"/>
            <w:vMerge w:val="continue"/>
            <w:tcBorders>
              <w:top w:val="single" w:color="auto" w:sz="4" w:space="0"/>
              <w:left w:val="single" w:color="auto" w:sz="4" w:space="0"/>
              <w:bottom w:val="single" w:color="auto" w:sz="4" w:space="0"/>
              <w:right w:val="single" w:color="auto" w:sz="4" w:space="0"/>
            </w:tcBorders>
            <w:vAlign w:val="center"/>
          </w:tcPr>
          <w:p w14:paraId="3DF188F7">
            <w:pPr>
              <w:widowControl/>
              <w:jc w:val="left"/>
              <w:rPr>
                <w:rFonts w:hint="eastAsia" w:ascii="仿宋_GB2312" w:hAnsi="仿宋_GB2312" w:eastAsia="仿宋_GB2312" w:cs="仿宋_GB2312"/>
                <w:bCs/>
                <w:sz w:val="24"/>
                <w:szCs w:val="24"/>
              </w:rPr>
            </w:pPr>
          </w:p>
        </w:tc>
        <w:tc>
          <w:tcPr>
            <w:tcW w:w="2679" w:type="dxa"/>
            <w:tcBorders>
              <w:top w:val="single" w:color="auto" w:sz="4" w:space="0"/>
              <w:left w:val="single" w:color="auto" w:sz="4" w:space="0"/>
              <w:bottom w:val="single" w:color="auto" w:sz="4" w:space="0"/>
              <w:right w:val="single" w:color="auto" w:sz="4" w:space="0"/>
            </w:tcBorders>
            <w:vAlign w:val="center"/>
          </w:tcPr>
          <w:p w14:paraId="684132C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保洁员</w:t>
            </w:r>
          </w:p>
        </w:tc>
        <w:tc>
          <w:tcPr>
            <w:tcW w:w="1403" w:type="dxa"/>
            <w:tcBorders>
              <w:top w:val="single" w:color="000000" w:sz="4" w:space="0"/>
              <w:left w:val="single" w:color="auto" w:sz="4" w:space="0"/>
              <w:bottom w:val="single" w:color="000000" w:sz="4" w:space="0"/>
              <w:right w:val="single" w:color="000000" w:sz="4" w:space="0"/>
            </w:tcBorders>
            <w:vAlign w:val="center"/>
          </w:tcPr>
          <w:p w14:paraId="55A636A0">
            <w:pPr>
              <w:widowControl/>
              <w:jc w:val="lef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8人</w:t>
            </w:r>
          </w:p>
        </w:tc>
        <w:tc>
          <w:tcPr>
            <w:tcW w:w="1329" w:type="dxa"/>
            <w:tcBorders>
              <w:top w:val="single" w:color="000000" w:sz="4" w:space="0"/>
              <w:left w:val="single" w:color="000000" w:sz="4" w:space="0"/>
              <w:bottom w:val="single" w:color="000000" w:sz="4" w:space="0"/>
              <w:right w:val="single" w:color="000000" w:sz="4" w:space="0"/>
            </w:tcBorders>
            <w:vAlign w:val="center"/>
          </w:tcPr>
          <w:p w14:paraId="38790A9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12个月</w:t>
            </w:r>
          </w:p>
        </w:tc>
      </w:tr>
      <w:tr w14:paraId="030FC7B1">
        <w:tblPrEx>
          <w:tblCellMar>
            <w:top w:w="0" w:type="dxa"/>
            <w:left w:w="108" w:type="dxa"/>
            <w:bottom w:w="0" w:type="dxa"/>
            <w:right w:w="108" w:type="dxa"/>
          </w:tblCellMar>
        </w:tblPrEx>
        <w:trPr>
          <w:trHeight w:val="518" w:hRule="atLeast"/>
        </w:trPr>
        <w:tc>
          <w:tcPr>
            <w:tcW w:w="533" w:type="dxa"/>
            <w:tcBorders>
              <w:top w:val="single" w:color="000000" w:sz="4" w:space="0"/>
              <w:left w:val="single" w:color="000000" w:sz="4" w:space="0"/>
              <w:bottom w:val="single" w:color="000000" w:sz="4" w:space="0"/>
              <w:right w:val="single" w:color="auto" w:sz="4" w:space="0"/>
            </w:tcBorders>
            <w:vAlign w:val="center"/>
          </w:tcPr>
          <w:p w14:paraId="041835F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w:t>
            </w:r>
          </w:p>
        </w:tc>
        <w:tc>
          <w:tcPr>
            <w:tcW w:w="2469" w:type="dxa"/>
            <w:vMerge w:val="restart"/>
            <w:tcBorders>
              <w:top w:val="single" w:color="auto" w:sz="4" w:space="0"/>
              <w:left w:val="single" w:color="auto" w:sz="4" w:space="0"/>
              <w:bottom w:val="single" w:color="auto" w:sz="4" w:space="0"/>
              <w:right w:val="single" w:color="auto" w:sz="4" w:space="0"/>
            </w:tcBorders>
            <w:vAlign w:val="center"/>
          </w:tcPr>
          <w:p w14:paraId="35939872">
            <w:pPr>
              <w:widowControl/>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环境管理部</w:t>
            </w:r>
          </w:p>
        </w:tc>
        <w:tc>
          <w:tcPr>
            <w:tcW w:w="2679" w:type="dxa"/>
            <w:tcBorders>
              <w:top w:val="single" w:color="auto" w:sz="4" w:space="0"/>
              <w:left w:val="single" w:color="auto" w:sz="4" w:space="0"/>
              <w:bottom w:val="single" w:color="auto" w:sz="4" w:space="0"/>
              <w:right w:val="single" w:color="auto" w:sz="4" w:space="0"/>
            </w:tcBorders>
            <w:vAlign w:val="center"/>
          </w:tcPr>
          <w:p w14:paraId="3587D8E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绿化组长</w:t>
            </w:r>
          </w:p>
        </w:tc>
        <w:tc>
          <w:tcPr>
            <w:tcW w:w="1403" w:type="dxa"/>
            <w:tcBorders>
              <w:top w:val="single" w:color="000000" w:sz="4" w:space="0"/>
              <w:left w:val="single" w:color="auto" w:sz="4" w:space="0"/>
              <w:bottom w:val="single" w:color="000000" w:sz="4" w:space="0"/>
              <w:right w:val="single" w:color="000000" w:sz="4" w:space="0"/>
            </w:tcBorders>
            <w:vAlign w:val="center"/>
          </w:tcPr>
          <w:p w14:paraId="2AAE4692">
            <w:pPr>
              <w:widowControl/>
              <w:jc w:val="lef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1人</w:t>
            </w:r>
          </w:p>
        </w:tc>
        <w:tc>
          <w:tcPr>
            <w:tcW w:w="1329" w:type="dxa"/>
            <w:tcBorders>
              <w:top w:val="single" w:color="000000" w:sz="4" w:space="0"/>
              <w:left w:val="single" w:color="000000" w:sz="4" w:space="0"/>
              <w:bottom w:val="single" w:color="000000" w:sz="4" w:space="0"/>
              <w:right w:val="single" w:color="000000" w:sz="4" w:space="0"/>
            </w:tcBorders>
            <w:vAlign w:val="center"/>
          </w:tcPr>
          <w:p w14:paraId="522BFC6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12个月</w:t>
            </w:r>
          </w:p>
        </w:tc>
      </w:tr>
      <w:tr w14:paraId="5A5FFE33">
        <w:tblPrEx>
          <w:tblCellMar>
            <w:top w:w="0" w:type="dxa"/>
            <w:left w:w="108" w:type="dxa"/>
            <w:bottom w:w="0" w:type="dxa"/>
            <w:right w:w="108" w:type="dxa"/>
          </w:tblCellMar>
        </w:tblPrEx>
        <w:trPr>
          <w:trHeight w:val="518" w:hRule="atLeast"/>
        </w:trPr>
        <w:tc>
          <w:tcPr>
            <w:tcW w:w="533" w:type="dxa"/>
            <w:tcBorders>
              <w:top w:val="single" w:color="000000" w:sz="4" w:space="0"/>
              <w:left w:val="single" w:color="000000" w:sz="4" w:space="0"/>
              <w:bottom w:val="single" w:color="000000" w:sz="4" w:space="0"/>
              <w:right w:val="single" w:color="auto" w:sz="4" w:space="0"/>
            </w:tcBorders>
            <w:vAlign w:val="center"/>
          </w:tcPr>
          <w:p w14:paraId="4AAB26E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w:t>
            </w:r>
          </w:p>
        </w:tc>
        <w:tc>
          <w:tcPr>
            <w:tcW w:w="2469" w:type="dxa"/>
            <w:vMerge w:val="continue"/>
            <w:tcBorders>
              <w:top w:val="single" w:color="auto" w:sz="4" w:space="0"/>
              <w:left w:val="single" w:color="auto" w:sz="4" w:space="0"/>
              <w:bottom w:val="single" w:color="auto" w:sz="4" w:space="0"/>
              <w:right w:val="single" w:color="auto" w:sz="4" w:space="0"/>
            </w:tcBorders>
            <w:vAlign w:val="center"/>
          </w:tcPr>
          <w:p w14:paraId="7776DD2F">
            <w:pPr>
              <w:widowControl/>
              <w:jc w:val="left"/>
              <w:rPr>
                <w:rFonts w:hint="eastAsia" w:ascii="仿宋_GB2312" w:hAnsi="仿宋_GB2312" w:eastAsia="仿宋_GB2312" w:cs="仿宋_GB2312"/>
                <w:bCs/>
                <w:sz w:val="24"/>
                <w:szCs w:val="24"/>
              </w:rPr>
            </w:pPr>
          </w:p>
        </w:tc>
        <w:tc>
          <w:tcPr>
            <w:tcW w:w="2679" w:type="dxa"/>
            <w:tcBorders>
              <w:top w:val="single" w:color="auto" w:sz="4" w:space="0"/>
              <w:left w:val="single" w:color="auto" w:sz="4" w:space="0"/>
              <w:bottom w:val="single" w:color="auto" w:sz="4" w:space="0"/>
              <w:right w:val="single" w:color="auto" w:sz="4" w:space="0"/>
            </w:tcBorders>
            <w:vAlign w:val="center"/>
          </w:tcPr>
          <w:p w14:paraId="5D83CE0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绿化工</w:t>
            </w:r>
          </w:p>
        </w:tc>
        <w:tc>
          <w:tcPr>
            <w:tcW w:w="1403" w:type="dxa"/>
            <w:tcBorders>
              <w:top w:val="single" w:color="000000" w:sz="4" w:space="0"/>
              <w:left w:val="single" w:color="auto" w:sz="4" w:space="0"/>
              <w:bottom w:val="single" w:color="000000" w:sz="4" w:space="0"/>
              <w:right w:val="single" w:color="000000" w:sz="4" w:space="0"/>
            </w:tcBorders>
            <w:vAlign w:val="center"/>
          </w:tcPr>
          <w:p w14:paraId="10696CFC">
            <w:pPr>
              <w:widowControl/>
              <w:jc w:val="lef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1人</w:t>
            </w:r>
          </w:p>
        </w:tc>
        <w:tc>
          <w:tcPr>
            <w:tcW w:w="1329" w:type="dxa"/>
            <w:tcBorders>
              <w:top w:val="single" w:color="000000" w:sz="4" w:space="0"/>
              <w:left w:val="single" w:color="000000" w:sz="4" w:space="0"/>
              <w:bottom w:val="single" w:color="000000" w:sz="4" w:space="0"/>
              <w:right w:val="single" w:color="000000" w:sz="4" w:space="0"/>
            </w:tcBorders>
            <w:vAlign w:val="center"/>
          </w:tcPr>
          <w:p w14:paraId="5694DA2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12个月</w:t>
            </w:r>
          </w:p>
        </w:tc>
      </w:tr>
      <w:tr w14:paraId="54DA31FB">
        <w:tblPrEx>
          <w:tblCellMar>
            <w:top w:w="0" w:type="dxa"/>
            <w:left w:w="108" w:type="dxa"/>
            <w:bottom w:w="0" w:type="dxa"/>
            <w:right w:w="108" w:type="dxa"/>
          </w:tblCellMar>
        </w:tblPrEx>
        <w:trPr>
          <w:trHeight w:val="510" w:hRule="atLeast"/>
        </w:trPr>
        <w:tc>
          <w:tcPr>
            <w:tcW w:w="533" w:type="dxa"/>
            <w:tcBorders>
              <w:top w:val="single" w:color="000000" w:sz="4" w:space="0"/>
              <w:left w:val="single" w:color="000000" w:sz="4" w:space="0"/>
              <w:bottom w:val="single" w:color="000000" w:sz="4" w:space="0"/>
              <w:right w:val="single" w:color="auto" w:sz="4" w:space="0"/>
            </w:tcBorders>
            <w:shd w:val="clear" w:color="auto" w:fill="FFFFFF"/>
            <w:vAlign w:val="center"/>
          </w:tcPr>
          <w:p w14:paraId="40153AD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w:t>
            </w:r>
          </w:p>
        </w:tc>
        <w:tc>
          <w:tcPr>
            <w:tcW w:w="2469" w:type="dxa"/>
            <w:vMerge w:val="continue"/>
            <w:tcBorders>
              <w:top w:val="single" w:color="auto" w:sz="4" w:space="0"/>
              <w:left w:val="single" w:color="auto" w:sz="4" w:space="0"/>
              <w:right w:val="single" w:color="000000" w:sz="4" w:space="0"/>
            </w:tcBorders>
            <w:vAlign w:val="center"/>
          </w:tcPr>
          <w:p w14:paraId="7BAA203A">
            <w:pPr>
              <w:widowControl/>
              <w:jc w:val="left"/>
              <w:rPr>
                <w:rFonts w:hint="eastAsia" w:ascii="仿宋_GB2312" w:hAnsi="仿宋_GB2312" w:eastAsia="仿宋_GB2312" w:cs="仿宋_GB2312"/>
                <w:bCs/>
                <w:sz w:val="24"/>
                <w:szCs w:val="24"/>
              </w:rPr>
            </w:pPr>
          </w:p>
        </w:tc>
        <w:tc>
          <w:tcPr>
            <w:tcW w:w="2679" w:type="dxa"/>
            <w:tcBorders>
              <w:top w:val="single" w:color="auto" w:sz="4" w:space="0"/>
              <w:left w:val="single" w:color="000000" w:sz="4" w:space="0"/>
              <w:bottom w:val="single" w:color="000000" w:sz="4" w:space="0"/>
              <w:right w:val="single" w:color="000000" w:sz="4" w:space="0"/>
            </w:tcBorders>
            <w:shd w:val="clear" w:color="auto" w:fill="FFFFFF"/>
            <w:vAlign w:val="center"/>
          </w:tcPr>
          <w:p w14:paraId="4F16C59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综合维修工</w:t>
            </w:r>
          </w:p>
        </w:tc>
        <w:tc>
          <w:tcPr>
            <w:tcW w:w="1403" w:type="dxa"/>
            <w:tcBorders>
              <w:top w:val="single" w:color="000000" w:sz="4" w:space="0"/>
              <w:left w:val="single" w:color="000000" w:sz="4" w:space="0"/>
              <w:right w:val="single" w:color="000000" w:sz="4" w:space="0"/>
            </w:tcBorders>
            <w:vAlign w:val="center"/>
          </w:tcPr>
          <w:p w14:paraId="6FD99373">
            <w:pPr>
              <w:widowControl/>
              <w:jc w:val="lef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2人</w:t>
            </w:r>
          </w:p>
        </w:tc>
        <w:tc>
          <w:tcPr>
            <w:tcW w:w="1329" w:type="dxa"/>
            <w:tcBorders>
              <w:top w:val="single" w:color="000000" w:sz="4" w:space="0"/>
              <w:left w:val="single" w:color="000000" w:sz="4" w:space="0"/>
              <w:right w:val="single" w:color="000000" w:sz="4" w:space="0"/>
            </w:tcBorders>
            <w:vAlign w:val="center"/>
          </w:tcPr>
          <w:p w14:paraId="27DB4345">
            <w:pPr>
              <w:widowControl/>
              <w:jc w:val="lef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12个月</w:t>
            </w:r>
          </w:p>
        </w:tc>
      </w:tr>
      <w:tr w14:paraId="669A84F1">
        <w:tblPrEx>
          <w:tblCellMar>
            <w:top w:w="0" w:type="dxa"/>
            <w:left w:w="108" w:type="dxa"/>
            <w:bottom w:w="0" w:type="dxa"/>
            <w:right w:w="108" w:type="dxa"/>
          </w:tblCellMar>
        </w:tblPrEx>
        <w:trPr>
          <w:trHeight w:val="510" w:hRule="atLeast"/>
        </w:trPr>
        <w:tc>
          <w:tcPr>
            <w:tcW w:w="533" w:type="dxa"/>
            <w:tcBorders>
              <w:top w:val="single" w:color="000000" w:sz="4" w:space="0"/>
              <w:left w:val="single" w:color="000000" w:sz="4" w:space="0"/>
              <w:bottom w:val="single" w:color="000000" w:sz="4" w:space="0"/>
              <w:right w:val="single" w:color="auto" w:sz="4" w:space="0"/>
            </w:tcBorders>
            <w:shd w:val="clear" w:color="auto" w:fill="FFFFFF"/>
            <w:vAlign w:val="center"/>
          </w:tcPr>
          <w:p w14:paraId="3CB5622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13</w:t>
            </w:r>
          </w:p>
        </w:tc>
        <w:tc>
          <w:tcPr>
            <w:tcW w:w="2469" w:type="dxa"/>
            <w:vMerge w:val="continue"/>
            <w:tcBorders>
              <w:left w:val="single" w:color="auto" w:sz="4" w:space="0"/>
              <w:bottom w:val="single" w:color="000000" w:sz="4" w:space="0"/>
              <w:right w:val="single" w:color="000000" w:sz="4" w:space="0"/>
            </w:tcBorders>
            <w:vAlign w:val="center"/>
          </w:tcPr>
          <w:p w14:paraId="47FEB7B6">
            <w:pPr>
              <w:widowControl/>
              <w:jc w:val="left"/>
              <w:rPr>
                <w:rFonts w:hint="eastAsia" w:ascii="仿宋_GB2312" w:hAnsi="仿宋_GB2312" w:eastAsia="仿宋_GB2312" w:cs="仿宋_GB2312"/>
                <w:bCs/>
                <w:sz w:val="24"/>
                <w:szCs w:val="24"/>
              </w:rPr>
            </w:pPr>
          </w:p>
        </w:tc>
        <w:tc>
          <w:tcPr>
            <w:tcW w:w="26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9D08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勤杂搬运工</w:t>
            </w:r>
          </w:p>
        </w:tc>
        <w:tc>
          <w:tcPr>
            <w:tcW w:w="1403" w:type="dxa"/>
            <w:tcBorders>
              <w:top w:val="single" w:color="000000" w:sz="4" w:space="0"/>
              <w:left w:val="single" w:color="000000" w:sz="4" w:space="0"/>
              <w:bottom w:val="single" w:color="000000" w:sz="4" w:space="0"/>
              <w:right w:val="single" w:color="000000" w:sz="4" w:space="0"/>
            </w:tcBorders>
            <w:vAlign w:val="center"/>
          </w:tcPr>
          <w:p w14:paraId="39F74ABF">
            <w:pPr>
              <w:widowControl/>
              <w:jc w:val="lef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2人</w:t>
            </w:r>
          </w:p>
        </w:tc>
        <w:tc>
          <w:tcPr>
            <w:tcW w:w="1329" w:type="dxa"/>
            <w:tcBorders>
              <w:top w:val="single" w:color="000000" w:sz="4" w:space="0"/>
              <w:left w:val="single" w:color="000000" w:sz="4" w:space="0"/>
              <w:bottom w:val="single" w:color="000000" w:sz="4" w:space="0"/>
              <w:right w:val="single" w:color="000000" w:sz="4" w:space="0"/>
            </w:tcBorders>
            <w:vAlign w:val="center"/>
          </w:tcPr>
          <w:p w14:paraId="3FED360D">
            <w:pPr>
              <w:widowControl/>
              <w:jc w:val="lef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12个月</w:t>
            </w:r>
          </w:p>
        </w:tc>
      </w:tr>
      <w:tr w14:paraId="6833C53D">
        <w:tblPrEx>
          <w:tblCellMar>
            <w:top w:w="0" w:type="dxa"/>
            <w:left w:w="108" w:type="dxa"/>
            <w:bottom w:w="0" w:type="dxa"/>
            <w:right w:w="108" w:type="dxa"/>
          </w:tblCellMar>
        </w:tblPrEx>
        <w:trPr>
          <w:trHeight w:val="510" w:hRule="atLeast"/>
        </w:trPr>
        <w:tc>
          <w:tcPr>
            <w:tcW w:w="5681" w:type="dxa"/>
            <w:gridSpan w:val="3"/>
            <w:tcBorders>
              <w:top w:val="single" w:color="000000" w:sz="4" w:space="0"/>
              <w:left w:val="single" w:color="000000" w:sz="4" w:space="0"/>
              <w:bottom w:val="single" w:color="000000" w:sz="4" w:space="0"/>
              <w:right w:val="single" w:color="000000" w:sz="4" w:space="0"/>
            </w:tcBorders>
            <w:vAlign w:val="center"/>
          </w:tcPr>
          <w:p w14:paraId="7F99D87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合计</w:t>
            </w:r>
          </w:p>
        </w:tc>
        <w:tc>
          <w:tcPr>
            <w:tcW w:w="1403" w:type="dxa"/>
            <w:tcBorders>
              <w:top w:val="single" w:color="000000" w:sz="4" w:space="0"/>
              <w:left w:val="single" w:color="000000" w:sz="4" w:space="0"/>
              <w:bottom w:val="single" w:color="000000" w:sz="4" w:space="0"/>
              <w:right w:val="single" w:color="000000" w:sz="4" w:space="0"/>
            </w:tcBorders>
            <w:vAlign w:val="center"/>
          </w:tcPr>
          <w:p w14:paraId="77ADF64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29人</w:t>
            </w:r>
          </w:p>
        </w:tc>
        <w:tc>
          <w:tcPr>
            <w:tcW w:w="1329" w:type="dxa"/>
            <w:tcBorders>
              <w:top w:val="single" w:color="000000" w:sz="4" w:space="0"/>
              <w:left w:val="single" w:color="000000" w:sz="4" w:space="0"/>
              <w:bottom w:val="single" w:color="000000" w:sz="4" w:space="0"/>
              <w:right w:val="single" w:color="000000" w:sz="4" w:space="0"/>
            </w:tcBorders>
            <w:vAlign w:val="center"/>
          </w:tcPr>
          <w:p w14:paraId="498DC6E8">
            <w:pPr>
              <w:rPr>
                <w:rFonts w:hint="eastAsia" w:ascii="仿宋_GB2312" w:hAnsi="仿宋_GB2312" w:eastAsia="仿宋_GB2312" w:cs="仿宋_GB2312"/>
                <w:bCs/>
                <w:sz w:val="24"/>
                <w:szCs w:val="24"/>
              </w:rPr>
            </w:pPr>
          </w:p>
        </w:tc>
      </w:tr>
    </w:tbl>
    <w:p w14:paraId="1E1EEB3F">
      <w:pPr>
        <w:rPr>
          <w:rFonts w:hint="eastAsia" w:ascii="仿宋_GB2312" w:hAnsi="仿宋_GB2312" w:eastAsia="仿宋_GB2312" w:cs="仿宋_GB2312"/>
          <w:bCs/>
          <w:sz w:val="24"/>
          <w:szCs w:val="24"/>
        </w:rPr>
      </w:pPr>
      <w:r>
        <w:rPr>
          <w:rFonts w:hint="eastAsia" w:ascii="仿宋_GB2312" w:hAnsi="仿宋_GB2312" w:eastAsia="仿宋_GB2312" w:cs="仿宋_GB2312"/>
          <w:bCs/>
          <w:color w:val="000000" w:themeColor="text1"/>
          <w:sz w:val="24"/>
          <w:szCs w:val="24"/>
          <w14:textFill>
            <w14:solidFill>
              <w14:schemeClr w14:val="tx1"/>
            </w14:solidFill>
          </w14:textFill>
        </w:rPr>
        <w:t>▲</w:t>
      </w:r>
      <w:r>
        <w:rPr>
          <w:rFonts w:hint="eastAsia" w:ascii="仿宋_GB2312" w:hAnsi="仿宋_GB2312" w:eastAsia="仿宋_GB2312" w:cs="仿宋_GB2312"/>
          <w:bCs/>
          <w:sz w:val="24"/>
          <w:szCs w:val="24"/>
        </w:rPr>
        <w:t>投标人须根据上表所列各部门岗位自行配置相应人员，各岗位人数须在投标文件中具体列明，不得少于要求人员数量。</w:t>
      </w:r>
    </w:p>
    <w:p w14:paraId="249D595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说明：请投标人在投标文件中列明具体岗位人数及费用报价。</w:t>
      </w:r>
    </w:p>
    <w:p w14:paraId="06424E5A">
      <w:pPr>
        <w:rPr>
          <w:rFonts w:hint="eastAsia" w:ascii="仿宋_GB2312" w:hAnsi="仿宋_GB2312" w:eastAsia="仿宋_GB2312" w:cs="仿宋_GB2312"/>
          <w:bCs/>
          <w:sz w:val="24"/>
          <w:szCs w:val="24"/>
        </w:rPr>
      </w:pPr>
      <w:r>
        <w:rPr>
          <w:rFonts w:hint="eastAsia" w:ascii="仿宋_GB2312" w:hAnsi="仿宋_GB2312" w:eastAsia="仿宋_GB2312" w:cs="仿宋_GB2312"/>
          <w:bCs/>
          <w:kern w:val="0"/>
          <w:sz w:val="24"/>
          <w:szCs w:val="24"/>
        </w:rPr>
        <w:br w:type="page"/>
      </w:r>
      <w:r>
        <w:rPr>
          <w:rFonts w:hint="eastAsia" w:ascii="仿宋_GB2312" w:hAnsi="仿宋_GB2312" w:eastAsia="仿宋_GB2312" w:cs="仿宋_GB2312"/>
          <w:bCs/>
          <w:sz w:val="24"/>
          <w:szCs w:val="24"/>
        </w:rPr>
        <w:t xml:space="preserve">  （二）校园物业管理服务人员配置具体要求</w:t>
      </w:r>
    </w:p>
    <w:tbl>
      <w:tblPr>
        <w:tblStyle w:val="5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0"/>
        <w:gridCol w:w="4125"/>
        <w:gridCol w:w="3027"/>
      </w:tblGrid>
      <w:tr w14:paraId="6B9F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3D36F6C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岗位名称</w:t>
            </w:r>
          </w:p>
        </w:tc>
        <w:tc>
          <w:tcPr>
            <w:tcW w:w="4125" w:type="dxa"/>
            <w:tcBorders>
              <w:top w:val="single" w:color="auto" w:sz="4" w:space="0"/>
              <w:left w:val="single" w:color="auto" w:sz="4" w:space="0"/>
              <w:bottom w:val="single" w:color="auto" w:sz="4" w:space="0"/>
              <w:right w:val="single" w:color="auto" w:sz="4" w:space="0"/>
            </w:tcBorders>
            <w:vAlign w:val="center"/>
          </w:tcPr>
          <w:p w14:paraId="7001762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岗位职责</w:t>
            </w:r>
          </w:p>
        </w:tc>
        <w:tc>
          <w:tcPr>
            <w:tcW w:w="3027" w:type="dxa"/>
            <w:tcBorders>
              <w:top w:val="single" w:color="auto" w:sz="4" w:space="0"/>
              <w:left w:val="single" w:color="auto" w:sz="4" w:space="0"/>
              <w:bottom w:val="single" w:color="auto" w:sz="4" w:space="0"/>
              <w:right w:val="single" w:color="auto" w:sz="4" w:space="0"/>
            </w:tcBorders>
            <w:vAlign w:val="center"/>
          </w:tcPr>
          <w:p w14:paraId="1DFFCAF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岗位招聘要求</w:t>
            </w:r>
          </w:p>
        </w:tc>
      </w:tr>
      <w:tr w14:paraId="37D07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47CADC0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项目经理</w:t>
            </w:r>
          </w:p>
        </w:tc>
        <w:tc>
          <w:tcPr>
            <w:tcW w:w="4125" w:type="dxa"/>
            <w:tcBorders>
              <w:top w:val="single" w:color="auto" w:sz="4" w:space="0"/>
              <w:left w:val="single" w:color="auto" w:sz="4" w:space="0"/>
              <w:bottom w:val="single" w:color="auto" w:sz="4" w:space="0"/>
              <w:right w:val="single" w:color="auto" w:sz="4" w:space="0"/>
            </w:tcBorders>
            <w:vAlign w:val="center"/>
          </w:tcPr>
          <w:p w14:paraId="29893BA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1、负责本项目物业的日常管理工作，安排内部各岗位之间的分工与合作；</w:t>
            </w:r>
          </w:p>
          <w:p w14:paraId="476458C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2、负责检查、监督、考核公寓管理、卫生保洁、工程维修等工作的实施情况；</w:t>
            </w:r>
          </w:p>
          <w:p w14:paraId="196598A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3、负责接受和落实校方师生在本项目内有关物业管理和服务的各种问题的咨询、反馈和投诉，以及相应措施的落实；</w:t>
            </w:r>
          </w:p>
          <w:p w14:paraId="626CF4C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4、负责本项目各种资源的合理利用和服务项目各项需求的落实，做好成本核算及增收节支等工作；</w:t>
            </w:r>
          </w:p>
          <w:p w14:paraId="5B5CDAF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5、加强与校方各部门的联系与协作，保持良好关系；</w:t>
            </w:r>
          </w:p>
          <w:p w14:paraId="2EEC9DF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6、实施对本项目服务人员的招聘（辞退）、考核和薪酬、福利发放等人力资源管理工作；</w:t>
            </w:r>
          </w:p>
          <w:p w14:paraId="34A8EBE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7、负责制定并落实本项目服务人员的培训计划，配合人力资源部对项目管理人员进行培训。</w:t>
            </w:r>
          </w:p>
        </w:tc>
        <w:tc>
          <w:tcPr>
            <w:tcW w:w="3027" w:type="dxa"/>
            <w:tcBorders>
              <w:top w:val="single" w:color="auto" w:sz="4" w:space="0"/>
              <w:left w:val="single" w:color="auto" w:sz="4" w:space="0"/>
              <w:bottom w:val="single" w:color="auto" w:sz="4" w:space="0"/>
              <w:right w:val="single" w:color="auto" w:sz="4" w:space="0"/>
            </w:tcBorders>
            <w:vAlign w:val="center"/>
          </w:tcPr>
          <w:p w14:paraId="45B2E3A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1、年龄45周岁及以下，具有本科及以上学历，形象良好，有较好的服务意识和强烈的敬业精神，有较强的综合素质和岗位胜任力，善于沟通，遇突发事故有独立处理解决问题的能力；</w:t>
            </w:r>
          </w:p>
          <w:p w14:paraId="0CBF350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2、要求具有六年及以上高校综合（服务内容至少包括校园保洁、学生公寓、安全保卫、工程维修、绿化养护、楼宇管理、会务服务的其中四项）物业管理服务经验；</w:t>
            </w:r>
          </w:p>
          <w:p w14:paraId="3DE14BE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3、具有新校区开荒拓荒经验；</w:t>
            </w:r>
          </w:p>
          <w:p w14:paraId="148B7AA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4、具有中级及以上职称。</w:t>
            </w:r>
          </w:p>
        </w:tc>
      </w:tr>
      <w:tr w14:paraId="31ABE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2567C52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综合主管</w:t>
            </w:r>
          </w:p>
        </w:tc>
        <w:tc>
          <w:tcPr>
            <w:tcW w:w="4125" w:type="dxa"/>
            <w:tcBorders>
              <w:top w:val="single" w:color="auto" w:sz="4" w:space="0"/>
              <w:left w:val="single" w:color="auto" w:sz="4" w:space="0"/>
              <w:bottom w:val="single" w:color="auto" w:sz="4" w:space="0"/>
              <w:right w:val="single" w:color="auto" w:sz="4" w:space="0"/>
            </w:tcBorders>
            <w:vAlign w:val="center"/>
          </w:tcPr>
          <w:p w14:paraId="2F228DF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1、协助项目经理物业管理工作；</w:t>
            </w:r>
          </w:p>
          <w:p w14:paraId="5452BD2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2、负责本项目物业综合管理工作；</w:t>
            </w:r>
          </w:p>
          <w:p w14:paraId="314E6A3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3、负责检查、监督、考核本部门综合服务等工作的实施情况；</w:t>
            </w:r>
          </w:p>
          <w:p w14:paraId="5AAF157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4、负责接受和落实校方师生的反馈等。</w:t>
            </w:r>
          </w:p>
          <w:p w14:paraId="0A82187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5、负责学校公寓管理；</w:t>
            </w:r>
          </w:p>
          <w:p w14:paraId="340A438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6、与学生组织进行联系与协作；</w:t>
            </w:r>
          </w:p>
          <w:p w14:paraId="5610990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7、负责指导学生在宿舍日常行为规范并对学生进行考评；</w:t>
            </w:r>
          </w:p>
          <w:p w14:paraId="2888F1F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8、在项目经理的指导下开展各类主题教育活动等。</w:t>
            </w:r>
          </w:p>
        </w:tc>
        <w:tc>
          <w:tcPr>
            <w:tcW w:w="3027" w:type="dxa"/>
            <w:tcBorders>
              <w:top w:val="single" w:color="auto" w:sz="4" w:space="0"/>
              <w:left w:val="single" w:color="auto" w:sz="4" w:space="0"/>
              <w:bottom w:val="single" w:color="auto" w:sz="4" w:space="0"/>
              <w:right w:val="single" w:color="auto" w:sz="4" w:space="0"/>
            </w:tcBorders>
            <w:vAlign w:val="center"/>
          </w:tcPr>
          <w:p w14:paraId="514E6FC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1、年龄45周岁及以下，具有本科及以上学历；</w:t>
            </w:r>
          </w:p>
          <w:p w14:paraId="23FAB47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2、政治素质好、形象良好，有良好的服务意识，善于沟通，遇突发事故有独立处理解决问题的能力，具有较强的岗位胜任力；</w:t>
            </w:r>
          </w:p>
          <w:p w14:paraId="6928907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3、具有三年及以上高校综合（服务内容至少包括校园保洁、学生公寓、安全保卫、工程维修、绿化养护、楼宇管理、会务服务的其中四项）物业管理服务经验；</w:t>
            </w:r>
          </w:p>
          <w:p w14:paraId="22A1439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4、具有中级及以上职称。</w:t>
            </w:r>
          </w:p>
        </w:tc>
      </w:tr>
      <w:tr w14:paraId="2B523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430DFBC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内勤</w:t>
            </w:r>
          </w:p>
        </w:tc>
        <w:tc>
          <w:tcPr>
            <w:tcW w:w="4125" w:type="dxa"/>
            <w:tcBorders>
              <w:top w:val="single" w:color="auto" w:sz="4" w:space="0"/>
              <w:left w:val="single" w:color="auto" w:sz="4" w:space="0"/>
              <w:bottom w:val="single" w:color="auto" w:sz="4" w:space="0"/>
              <w:right w:val="single" w:color="auto" w:sz="4" w:space="0"/>
            </w:tcBorders>
            <w:vAlign w:val="center"/>
          </w:tcPr>
          <w:p w14:paraId="3AA44D9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1、熟练掌握办公软件、人力资源及行政相关知识和技能；</w:t>
            </w:r>
          </w:p>
          <w:p w14:paraId="07CE239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2、做好仓库管理统筹日常工作，项目财务管理，台账管理；</w:t>
            </w:r>
          </w:p>
          <w:p w14:paraId="461E207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3、工作细致认真，具备职务养护专业技能，根据情况及时解决发生的各类问题；</w:t>
            </w:r>
          </w:p>
          <w:p w14:paraId="3DE0B4C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4、完成校方各项临时性工作。</w:t>
            </w:r>
          </w:p>
        </w:tc>
        <w:tc>
          <w:tcPr>
            <w:tcW w:w="3027" w:type="dxa"/>
            <w:tcBorders>
              <w:top w:val="single" w:color="auto" w:sz="4" w:space="0"/>
              <w:left w:val="single" w:color="auto" w:sz="4" w:space="0"/>
              <w:bottom w:val="single" w:color="auto" w:sz="4" w:space="0"/>
              <w:right w:val="single" w:color="auto" w:sz="4" w:space="0"/>
            </w:tcBorders>
            <w:vAlign w:val="center"/>
          </w:tcPr>
          <w:p w14:paraId="172F3BB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1、年龄45周岁及以下，具有本科及以上学历；</w:t>
            </w:r>
          </w:p>
          <w:p w14:paraId="2D97435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2、政治素质好、形象良好，有良好的服务意识，善于沟通。</w:t>
            </w:r>
          </w:p>
        </w:tc>
      </w:tr>
      <w:tr w14:paraId="0111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7F6E044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会务员</w:t>
            </w:r>
          </w:p>
        </w:tc>
        <w:tc>
          <w:tcPr>
            <w:tcW w:w="4125" w:type="dxa"/>
            <w:tcBorders>
              <w:top w:val="single" w:color="auto" w:sz="4" w:space="0"/>
              <w:left w:val="single" w:color="auto" w:sz="4" w:space="0"/>
              <w:bottom w:val="single" w:color="auto" w:sz="4" w:space="0"/>
              <w:right w:val="single" w:color="auto" w:sz="4" w:space="0"/>
            </w:tcBorders>
            <w:vAlign w:val="center"/>
          </w:tcPr>
          <w:p w14:paraId="0BC1305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1、按照校方会务接待要求的相关指令，完成会务前的准备工作；</w:t>
            </w:r>
          </w:p>
          <w:p w14:paraId="43C6852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2、做好会务期间的服务工作；</w:t>
            </w:r>
          </w:p>
          <w:p w14:paraId="01A5D57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3、会务结束的整理检查工作；</w:t>
            </w:r>
          </w:p>
          <w:p w14:paraId="03A429A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4、无会议时的会场清洁及保持工作；</w:t>
            </w:r>
          </w:p>
          <w:p w14:paraId="61B3650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5、服从上级其他工作安排。</w:t>
            </w:r>
          </w:p>
        </w:tc>
        <w:tc>
          <w:tcPr>
            <w:tcW w:w="3027" w:type="dxa"/>
            <w:tcBorders>
              <w:top w:val="single" w:color="auto" w:sz="4" w:space="0"/>
              <w:left w:val="single" w:color="auto" w:sz="4" w:space="0"/>
              <w:bottom w:val="single" w:color="auto" w:sz="4" w:space="0"/>
              <w:right w:val="single" w:color="auto" w:sz="4" w:space="0"/>
            </w:tcBorders>
            <w:vAlign w:val="center"/>
          </w:tcPr>
          <w:p w14:paraId="2B77FD0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1、女性40周岁及以下，大专及以上学历；</w:t>
            </w:r>
          </w:p>
          <w:p w14:paraId="0CEBE10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2、形象气质良好，善于沟通，有良好的服务意识；</w:t>
            </w:r>
          </w:p>
          <w:p w14:paraId="3D76C70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3、具有茶艺师证。</w:t>
            </w:r>
          </w:p>
        </w:tc>
      </w:tr>
      <w:tr w14:paraId="4156B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3A125B3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公寓主管</w:t>
            </w:r>
          </w:p>
        </w:tc>
        <w:tc>
          <w:tcPr>
            <w:tcW w:w="4125" w:type="dxa"/>
            <w:tcBorders>
              <w:top w:val="single" w:color="auto" w:sz="4" w:space="0"/>
              <w:left w:val="single" w:color="auto" w:sz="4" w:space="0"/>
              <w:bottom w:val="single" w:color="auto" w:sz="4" w:space="0"/>
              <w:right w:val="single" w:color="auto" w:sz="4" w:space="0"/>
            </w:tcBorders>
            <w:vAlign w:val="center"/>
          </w:tcPr>
          <w:p w14:paraId="4F6331D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1、负责学校公寓管理；</w:t>
            </w:r>
          </w:p>
          <w:p w14:paraId="5E0B921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2、与学生组织进行联系与协作；</w:t>
            </w:r>
          </w:p>
          <w:p w14:paraId="10CFE7D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3、负责指导学生在宿舍日常行为规范并对学生进行考评；</w:t>
            </w:r>
          </w:p>
          <w:p w14:paraId="77D4118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4、在项目经理的指导下开展各类主题教育活动等。</w:t>
            </w:r>
          </w:p>
        </w:tc>
        <w:tc>
          <w:tcPr>
            <w:tcW w:w="3027" w:type="dxa"/>
            <w:tcBorders>
              <w:top w:val="single" w:color="auto" w:sz="4" w:space="0"/>
              <w:left w:val="single" w:color="auto" w:sz="4" w:space="0"/>
              <w:bottom w:val="single" w:color="auto" w:sz="4" w:space="0"/>
              <w:right w:val="single" w:color="auto" w:sz="4" w:space="0"/>
            </w:tcBorders>
            <w:vAlign w:val="center"/>
          </w:tcPr>
          <w:p w14:paraId="535BE59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1、年龄45周岁及以下，具有本科及以上学历；</w:t>
            </w:r>
          </w:p>
          <w:p w14:paraId="2E949BC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2、具有三年及以上高校物业项目学生公寓主管的工作经验；</w:t>
            </w:r>
          </w:p>
          <w:p w14:paraId="7CEC372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3、可值夜班；</w:t>
            </w:r>
          </w:p>
          <w:p w14:paraId="46FE93F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4、具有中级及以上职称。</w:t>
            </w:r>
          </w:p>
        </w:tc>
      </w:tr>
      <w:tr w14:paraId="15F8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67F6254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公寓管理员</w:t>
            </w:r>
          </w:p>
        </w:tc>
        <w:tc>
          <w:tcPr>
            <w:tcW w:w="4125" w:type="dxa"/>
            <w:tcBorders>
              <w:top w:val="single" w:color="auto" w:sz="4" w:space="0"/>
              <w:left w:val="single" w:color="auto" w:sz="4" w:space="0"/>
              <w:bottom w:val="single" w:color="auto" w:sz="4" w:space="0"/>
              <w:right w:val="single" w:color="auto" w:sz="4" w:space="0"/>
            </w:tcBorders>
            <w:vAlign w:val="center"/>
          </w:tcPr>
          <w:p w14:paraId="75F2067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负责学生宿舍的管理：</w:t>
            </w:r>
          </w:p>
          <w:p w14:paraId="23A3B5D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1、按照各项制度和要求开展日常工作，做好相应的记录；</w:t>
            </w:r>
          </w:p>
          <w:p w14:paraId="71CABB2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2、在工作时间内进行定期的巡视工作；</w:t>
            </w:r>
          </w:p>
          <w:p w14:paraId="03A112C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3、违反楼宇管理规定的现象进行纠正和引导，并将情况上报；</w:t>
            </w:r>
          </w:p>
          <w:p w14:paraId="788D0D8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4、公共区域未经许可的占用、张贴、乱拉线情况进行清理；</w:t>
            </w:r>
          </w:p>
          <w:p w14:paraId="4EAC1E6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5、对卫生习惯不好、浪费水电、影响他人正常教学和生活的现象进行说服工作；</w:t>
            </w:r>
          </w:p>
          <w:p w14:paraId="1240063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6、巡视中发现的问题或学生的举报、反映，及时处理；</w:t>
            </w:r>
          </w:p>
          <w:p w14:paraId="09413EA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7、在值班台设立失物招领处，妥善保管学生的遗留物品，并做好领取登记；</w:t>
            </w:r>
          </w:p>
          <w:p w14:paraId="182723C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8、钥匙的保管与借用应符合楼宇钥匙管理相关规定；</w:t>
            </w:r>
          </w:p>
          <w:p w14:paraId="46994D2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9、人员、物品出入管理应符合相关规定；</w:t>
            </w:r>
          </w:p>
          <w:p w14:paraId="0B3C534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10、根据学校要求及规定，发现问题，及时报修；</w:t>
            </w:r>
          </w:p>
          <w:p w14:paraId="7D2BB5D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11、根据校方要求，按时对楼宇大门关闭和开启；</w:t>
            </w:r>
          </w:p>
          <w:p w14:paraId="68E3351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12、楼宇内值班，如遇应急事件及时响应处理，重大问题及时上报学校相关管理部门。</w:t>
            </w:r>
          </w:p>
        </w:tc>
        <w:tc>
          <w:tcPr>
            <w:tcW w:w="3027" w:type="dxa"/>
            <w:tcBorders>
              <w:top w:val="single" w:color="auto" w:sz="4" w:space="0"/>
              <w:left w:val="single" w:color="auto" w:sz="4" w:space="0"/>
              <w:bottom w:val="single" w:color="auto" w:sz="4" w:space="0"/>
              <w:right w:val="single" w:color="auto" w:sz="4" w:space="0"/>
            </w:tcBorders>
            <w:vAlign w:val="center"/>
          </w:tcPr>
          <w:p w14:paraId="3F25FEB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1、男性55周岁及以下、女性50周岁及以下；</w:t>
            </w:r>
          </w:p>
          <w:p w14:paraId="28A2D87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2、初中以上学历，能值夜班。</w:t>
            </w:r>
          </w:p>
        </w:tc>
      </w:tr>
      <w:tr w14:paraId="00E5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2E8AF99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场馆管理员</w:t>
            </w:r>
          </w:p>
        </w:tc>
        <w:tc>
          <w:tcPr>
            <w:tcW w:w="4125" w:type="dxa"/>
            <w:tcBorders>
              <w:top w:val="single" w:color="auto" w:sz="4" w:space="0"/>
              <w:left w:val="single" w:color="auto" w:sz="4" w:space="0"/>
              <w:bottom w:val="single" w:color="auto" w:sz="4" w:space="0"/>
              <w:right w:val="single" w:color="auto" w:sz="4" w:space="0"/>
            </w:tcBorders>
            <w:vAlign w:val="center"/>
          </w:tcPr>
          <w:p w14:paraId="4127865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1、具有一定场馆或后勤保障服务经验者优先；</w:t>
            </w:r>
          </w:p>
          <w:p w14:paraId="3A97D83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2、负责体育场馆巡检、报修等；</w:t>
            </w:r>
          </w:p>
          <w:p w14:paraId="430748B5">
            <w:pPr>
              <w:rPr>
                <w:rFonts w:hint="eastAsia" w:ascii="仿宋_GB2312" w:hAnsi="仿宋_GB2312" w:eastAsia="仿宋_GB2312" w:cs="仿宋_GB2312"/>
                <w:bCs/>
                <w:sz w:val="24"/>
                <w:szCs w:val="24"/>
              </w:rPr>
            </w:pPr>
          </w:p>
        </w:tc>
        <w:tc>
          <w:tcPr>
            <w:tcW w:w="3027" w:type="dxa"/>
            <w:tcBorders>
              <w:top w:val="single" w:color="auto" w:sz="4" w:space="0"/>
              <w:left w:val="single" w:color="auto" w:sz="4" w:space="0"/>
              <w:bottom w:val="single" w:color="auto" w:sz="4" w:space="0"/>
              <w:right w:val="single" w:color="auto" w:sz="4" w:space="0"/>
            </w:tcBorders>
            <w:vAlign w:val="center"/>
          </w:tcPr>
          <w:p w14:paraId="1DDE031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1、男性55周岁及以下、女性50周岁及以下；</w:t>
            </w:r>
          </w:p>
          <w:p w14:paraId="11BAEF99">
            <w:pPr>
              <w:rPr>
                <w:rFonts w:hint="eastAsia" w:ascii="仿宋_GB2312" w:hAnsi="仿宋_GB2312" w:eastAsia="仿宋_GB2312" w:cs="仿宋_GB2312"/>
                <w:bCs/>
                <w:sz w:val="24"/>
                <w:szCs w:val="24"/>
              </w:rPr>
            </w:pPr>
          </w:p>
        </w:tc>
      </w:tr>
      <w:tr w14:paraId="69A19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6FC254B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保洁主管</w:t>
            </w:r>
          </w:p>
        </w:tc>
        <w:tc>
          <w:tcPr>
            <w:tcW w:w="4125" w:type="dxa"/>
            <w:tcBorders>
              <w:top w:val="single" w:color="auto" w:sz="4" w:space="0"/>
              <w:left w:val="single" w:color="auto" w:sz="4" w:space="0"/>
              <w:bottom w:val="single" w:color="auto" w:sz="4" w:space="0"/>
              <w:right w:val="single" w:color="auto" w:sz="4" w:space="0"/>
            </w:tcBorders>
            <w:vAlign w:val="center"/>
          </w:tcPr>
          <w:p w14:paraId="2998903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1、负责管理专业保洁工作；</w:t>
            </w:r>
          </w:p>
          <w:p w14:paraId="6B9B9AA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2、高质量的完成保洁计划并达到标准要求；</w:t>
            </w:r>
          </w:p>
          <w:p w14:paraId="519D678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3、负责现场培训专业保洁员的实际操作技能。管理专业保洁员正确使用清洁设备，并做好机器设备的保养工作；</w:t>
            </w:r>
          </w:p>
          <w:p w14:paraId="5B49257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4、监督保洁员严格按照清洁程序工作；</w:t>
            </w:r>
          </w:p>
          <w:p w14:paraId="7A68736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5、及时报告现场发生的一切特殊情况；</w:t>
            </w:r>
          </w:p>
          <w:p w14:paraId="1C4A0B8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6、完成上级交办的其他工作。</w:t>
            </w:r>
          </w:p>
        </w:tc>
        <w:tc>
          <w:tcPr>
            <w:tcW w:w="3027" w:type="dxa"/>
            <w:tcBorders>
              <w:top w:val="single" w:color="auto" w:sz="4" w:space="0"/>
              <w:left w:val="single" w:color="auto" w:sz="4" w:space="0"/>
              <w:bottom w:val="single" w:color="auto" w:sz="4" w:space="0"/>
              <w:right w:val="single" w:color="auto" w:sz="4" w:space="0"/>
            </w:tcBorders>
            <w:vAlign w:val="center"/>
          </w:tcPr>
          <w:p w14:paraId="77E3639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1、年龄45周岁及以下，具有本科及以上学历；</w:t>
            </w:r>
          </w:p>
          <w:p w14:paraId="3E21434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2、具有三年及以上高校保洁服务工作经验。</w:t>
            </w:r>
          </w:p>
        </w:tc>
      </w:tr>
      <w:tr w14:paraId="0E2F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0A83461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保洁员</w:t>
            </w:r>
          </w:p>
        </w:tc>
        <w:tc>
          <w:tcPr>
            <w:tcW w:w="4125" w:type="dxa"/>
            <w:tcBorders>
              <w:top w:val="single" w:color="auto" w:sz="4" w:space="0"/>
              <w:left w:val="single" w:color="auto" w:sz="4" w:space="0"/>
              <w:bottom w:val="single" w:color="auto" w:sz="4" w:space="0"/>
              <w:right w:val="single" w:color="auto" w:sz="4" w:space="0"/>
            </w:tcBorders>
            <w:vAlign w:val="center"/>
          </w:tcPr>
          <w:p w14:paraId="5A712F1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1.学校保洁服务，保洁员严格按照保洁服务方面的程序和规程进行操作；</w:t>
            </w:r>
          </w:p>
          <w:p w14:paraId="3AFF1FD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2.负责学院内外规定区域范围内的保洁工作；</w:t>
            </w:r>
          </w:p>
          <w:p w14:paraId="6158AB1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3.服从项目经理/主管的工作分配，完成甲方交予的临时和应急事务。</w:t>
            </w:r>
          </w:p>
        </w:tc>
        <w:tc>
          <w:tcPr>
            <w:tcW w:w="3027" w:type="dxa"/>
            <w:tcBorders>
              <w:top w:val="single" w:color="auto" w:sz="4" w:space="0"/>
              <w:left w:val="single" w:color="auto" w:sz="4" w:space="0"/>
              <w:bottom w:val="single" w:color="auto" w:sz="4" w:space="0"/>
              <w:right w:val="single" w:color="auto" w:sz="4" w:space="0"/>
            </w:tcBorders>
            <w:vAlign w:val="center"/>
          </w:tcPr>
          <w:p w14:paraId="5FC7A7E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男性60周岁及以下、女性50周岁及以下，掌握各类保洁知识和技能。</w:t>
            </w:r>
          </w:p>
        </w:tc>
      </w:tr>
      <w:tr w14:paraId="4133E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77A22F0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综合维修工</w:t>
            </w:r>
          </w:p>
        </w:tc>
        <w:tc>
          <w:tcPr>
            <w:tcW w:w="4125" w:type="dxa"/>
            <w:tcBorders>
              <w:top w:val="single" w:color="auto" w:sz="4" w:space="0"/>
              <w:left w:val="single" w:color="auto" w:sz="4" w:space="0"/>
              <w:bottom w:val="single" w:color="auto" w:sz="4" w:space="0"/>
              <w:right w:val="single" w:color="auto" w:sz="4" w:space="0"/>
            </w:tcBorders>
            <w:vAlign w:val="center"/>
          </w:tcPr>
          <w:p w14:paraId="6159DB2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响应学校24小时维修需求，保养好项目公共设备，确保设施正常运行完成对分管区域日常巡场检查工作等。</w:t>
            </w:r>
          </w:p>
        </w:tc>
        <w:tc>
          <w:tcPr>
            <w:tcW w:w="3027" w:type="dxa"/>
            <w:tcBorders>
              <w:top w:val="single" w:color="auto" w:sz="4" w:space="0"/>
              <w:left w:val="single" w:color="auto" w:sz="4" w:space="0"/>
              <w:right w:val="single" w:color="auto" w:sz="4" w:space="0"/>
            </w:tcBorders>
            <w:vAlign w:val="center"/>
          </w:tcPr>
          <w:p w14:paraId="04E7229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1、55周岁及以下；</w:t>
            </w:r>
          </w:p>
          <w:p w14:paraId="291B630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2、工程维修人员持有电工、维修相关作业证书。</w:t>
            </w:r>
          </w:p>
        </w:tc>
      </w:tr>
      <w:tr w14:paraId="402C1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004AFED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勤杂搬运工</w:t>
            </w:r>
          </w:p>
        </w:tc>
        <w:tc>
          <w:tcPr>
            <w:tcW w:w="4125" w:type="dxa"/>
            <w:tcBorders>
              <w:top w:val="single" w:color="auto" w:sz="4" w:space="0"/>
              <w:left w:val="single" w:color="auto" w:sz="4" w:space="0"/>
              <w:bottom w:val="single" w:color="auto" w:sz="4" w:space="0"/>
              <w:right w:val="single" w:color="auto" w:sz="4" w:space="0"/>
            </w:tcBorders>
            <w:vAlign w:val="center"/>
          </w:tcPr>
          <w:p w14:paraId="0643026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根据学校的要求做好相关物资搬运和摆放工作。</w:t>
            </w:r>
          </w:p>
        </w:tc>
        <w:tc>
          <w:tcPr>
            <w:tcW w:w="3027" w:type="dxa"/>
            <w:tcBorders>
              <w:top w:val="single" w:color="auto" w:sz="4" w:space="0"/>
              <w:left w:val="single" w:color="auto" w:sz="4" w:space="0"/>
              <w:bottom w:val="single" w:color="auto" w:sz="4" w:space="0"/>
              <w:right w:val="single" w:color="auto" w:sz="4" w:space="0"/>
            </w:tcBorders>
            <w:vAlign w:val="center"/>
          </w:tcPr>
          <w:p w14:paraId="4643E4C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男性50周岁以下。</w:t>
            </w:r>
          </w:p>
        </w:tc>
      </w:tr>
      <w:tr w14:paraId="191A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75C3B00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绿化组长</w:t>
            </w:r>
          </w:p>
        </w:tc>
        <w:tc>
          <w:tcPr>
            <w:tcW w:w="4125" w:type="dxa"/>
            <w:tcBorders>
              <w:top w:val="single" w:color="auto" w:sz="4" w:space="0"/>
              <w:left w:val="single" w:color="auto" w:sz="4" w:space="0"/>
              <w:bottom w:val="single" w:color="auto" w:sz="4" w:space="0"/>
              <w:right w:val="single" w:color="auto" w:sz="4" w:space="0"/>
            </w:tcBorders>
            <w:vAlign w:val="center"/>
          </w:tcPr>
          <w:p w14:paraId="0F90749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1、负责员工的上岗培训工作，组织员工学习管理规章制度、养护标准、岗位责任制和探讨绿化养护知识，并督促员工遵守各项制度；</w:t>
            </w:r>
          </w:p>
          <w:p w14:paraId="145F3A0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2、负责日常工作安排，划分责任区，把工作具体落实到个人；负责员工平衡调配；定期组织修枝、除杂草，对大棵树木的造型等；</w:t>
            </w:r>
          </w:p>
          <w:p w14:paraId="0E1984F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3、指导员工正确使用绿化机械及各绿化养护工作的操作规程；</w:t>
            </w:r>
          </w:p>
          <w:p w14:paraId="4E7787C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4、定期对项目进行抽查，检查树木花草的养护，浇水、施肥、病虫害及修剪等工作，并做好详细记录；</w:t>
            </w:r>
          </w:p>
          <w:p w14:paraId="718F5FE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5、负责绿化工具、材料的发放、保管，合理控制绿化工具、材料的消耗；</w:t>
            </w:r>
          </w:p>
          <w:p w14:paraId="4AAE6FE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6、负责研究各种植物的习性和各种病虫害的防治，并传授给绿化养护人员，用于实际工作中；</w:t>
            </w:r>
          </w:p>
          <w:p w14:paraId="1EE25DF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7、完成上级和领导交办的其它工作。</w:t>
            </w:r>
          </w:p>
        </w:tc>
        <w:tc>
          <w:tcPr>
            <w:tcW w:w="3027" w:type="dxa"/>
            <w:tcBorders>
              <w:top w:val="single" w:color="auto" w:sz="4" w:space="0"/>
              <w:left w:val="single" w:color="auto" w:sz="4" w:space="0"/>
              <w:bottom w:val="single" w:color="auto" w:sz="4" w:space="0"/>
              <w:right w:val="single" w:color="auto" w:sz="4" w:space="0"/>
            </w:tcBorders>
            <w:vAlign w:val="center"/>
          </w:tcPr>
          <w:p w14:paraId="5BC636B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1、年龄50周岁及以下，要求大专及以上学历；</w:t>
            </w:r>
          </w:p>
          <w:p w14:paraId="57E2145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2、具有三年及以上高校绿化管理服务经验；</w:t>
            </w:r>
          </w:p>
          <w:p w14:paraId="047756A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3、具有园林绿化工高级技师证或者风景园林工程师证。</w:t>
            </w:r>
          </w:p>
        </w:tc>
      </w:tr>
      <w:tr w14:paraId="51C45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14:paraId="07FB4B1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绿化工</w:t>
            </w:r>
          </w:p>
        </w:tc>
        <w:tc>
          <w:tcPr>
            <w:tcW w:w="4125" w:type="dxa"/>
            <w:tcBorders>
              <w:top w:val="single" w:color="auto" w:sz="4" w:space="0"/>
              <w:left w:val="single" w:color="auto" w:sz="4" w:space="0"/>
              <w:bottom w:val="single" w:color="auto" w:sz="4" w:space="0"/>
              <w:right w:val="single" w:color="auto" w:sz="4" w:space="0"/>
            </w:tcBorders>
            <w:vAlign w:val="center"/>
          </w:tcPr>
          <w:p w14:paraId="4D509C3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1、做好服务范围内树木、花草等日常绿化养护工作；</w:t>
            </w:r>
          </w:p>
          <w:p w14:paraId="3473621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2、做好学校绿地养护工作；</w:t>
            </w:r>
          </w:p>
          <w:p w14:paraId="2F21F36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3、做好校方盆花摆放、办公室摆花及临时性会议摆花工作；</w:t>
            </w:r>
          </w:p>
          <w:p w14:paraId="724AEB5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4、工作细致认真，具备职务养护专业技能，根据情况及时解决发生的各类问题；</w:t>
            </w:r>
          </w:p>
          <w:p w14:paraId="14940A9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5、完成校方各项临时性工作。</w:t>
            </w:r>
          </w:p>
        </w:tc>
        <w:tc>
          <w:tcPr>
            <w:tcW w:w="3027" w:type="dxa"/>
            <w:tcBorders>
              <w:top w:val="single" w:color="auto" w:sz="4" w:space="0"/>
              <w:left w:val="single" w:color="auto" w:sz="4" w:space="0"/>
              <w:bottom w:val="single" w:color="auto" w:sz="4" w:space="0"/>
              <w:right w:val="single" w:color="auto" w:sz="4" w:space="0"/>
            </w:tcBorders>
            <w:vAlign w:val="center"/>
          </w:tcPr>
          <w:p w14:paraId="0B1F659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男性55周岁以下、女性50周岁以下，掌握各类绿化知识和技能。</w:t>
            </w:r>
          </w:p>
        </w:tc>
      </w:tr>
    </w:tbl>
    <w:p w14:paraId="0D6E8C1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 （三）人员配置说明</w:t>
      </w:r>
    </w:p>
    <w:p w14:paraId="6C887BA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1、本项目总体人员配置不少于29人。</w:t>
      </w:r>
    </w:p>
    <w:p w14:paraId="20529B9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2、应指定物业管理负责人，负责人要有相关学校物业管理经验，负责各项工作的日常管理、检查、落实工作，并专门负责与校方的工作协调。</w:t>
      </w:r>
    </w:p>
    <w:p w14:paraId="60C4E42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3、应制定较为完善的各部门的管理办法。</w:t>
      </w:r>
    </w:p>
    <w:p w14:paraId="4DE72B4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4、投标方应承诺根据具体情况及业主特殊要求，对人员服务期限进行调整，配合学校妥善做好准备交接工作</w:t>
      </w:r>
    </w:p>
    <w:p w14:paraId="36BA6FF7">
      <w:pPr>
        <w:rPr>
          <w:rFonts w:hint="eastAsia" w:ascii="仿宋_GB2312" w:hAnsi="仿宋_GB2312" w:eastAsia="仿宋_GB2312" w:cs="仿宋_GB2312"/>
          <w:bCs/>
          <w:sz w:val="24"/>
          <w:szCs w:val="24"/>
        </w:rPr>
      </w:pPr>
    </w:p>
    <w:p w14:paraId="65088F5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以上要求为招标单位基本要求，各投标单位可根据本单位实际进行调整，但不得低于上述标准。</w:t>
      </w:r>
    </w:p>
    <w:p w14:paraId="67BA8D3E">
      <w:pPr>
        <w:rPr>
          <w:rFonts w:hint="eastAsia" w:ascii="仿宋_GB2312" w:hAnsi="仿宋_GB2312" w:eastAsia="仿宋_GB2312" w:cs="仿宋_GB2312"/>
          <w:bCs/>
          <w:sz w:val="24"/>
          <w:szCs w:val="24"/>
        </w:rPr>
      </w:pPr>
      <w:r>
        <w:rPr>
          <w:rFonts w:hint="eastAsia" w:ascii="仿宋_GB2312" w:hAnsi="仿宋_GB2312" w:eastAsia="仿宋_GB2312" w:cs="仿宋_GB2312"/>
          <w:bCs/>
          <w:kern w:val="0"/>
          <w:sz w:val="24"/>
          <w:szCs w:val="24"/>
        </w:rPr>
        <w:br w:type="page"/>
      </w:r>
      <w:r>
        <w:rPr>
          <w:rFonts w:hint="eastAsia" w:ascii="仿宋_GB2312" w:hAnsi="仿宋_GB2312" w:eastAsia="仿宋_GB2312" w:cs="仿宋_GB2312"/>
          <w:bCs/>
          <w:sz w:val="24"/>
          <w:szCs w:val="24"/>
        </w:rPr>
        <w:t xml:space="preserve"> 五、费用构成及说明</w:t>
      </w:r>
    </w:p>
    <w:p w14:paraId="6481413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本项目最高限价为255万元，服务期限为12个月。</w:t>
      </w:r>
    </w:p>
    <w:p w14:paraId="6673FFF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（一）物业管理服务费用构成</w:t>
      </w:r>
    </w:p>
    <w:tbl>
      <w:tblPr>
        <w:tblStyle w:val="5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469"/>
        <w:gridCol w:w="1950"/>
        <w:gridCol w:w="4442"/>
      </w:tblGrid>
      <w:tr w14:paraId="70EC7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tcBorders>
              <w:top w:val="single" w:color="auto" w:sz="4" w:space="0"/>
              <w:left w:val="single" w:color="auto" w:sz="4" w:space="0"/>
              <w:bottom w:val="single" w:color="auto" w:sz="4" w:space="0"/>
              <w:right w:val="single" w:color="auto" w:sz="4" w:space="0"/>
            </w:tcBorders>
            <w:vAlign w:val="center"/>
          </w:tcPr>
          <w:p w14:paraId="716B6A8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序号</w:t>
            </w:r>
          </w:p>
        </w:tc>
        <w:tc>
          <w:tcPr>
            <w:tcW w:w="1469" w:type="dxa"/>
            <w:tcBorders>
              <w:top w:val="single" w:color="auto" w:sz="4" w:space="0"/>
              <w:left w:val="single" w:color="auto" w:sz="4" w:space="0"/>
              <w:bottom w:val="single" w:color="auto" w:sz="4" w:space="0"/>
              <w:right w:val="single" w:color="auto" w:sz="4" w:space="0"/>
            </w:tcBorders>
            <w:vAlign w:val="center"/>
          </w:tcPr>
          <w:p w14:paraId="5217F0B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类别</w:t>
            </w:r>
          </w:p>
        </w:tc>
        <w:tc>
          <w:tcPr>
            <w:tcW w:w="1950" w:type="dxa"/>
            <w:tcBorders>
              <w:top w:val="single" w:color="auto" w:sz="4" w:space="0"/>
              <w:left w:val="single" w:color="auto" w:sz="4" w:space="0"/>
              <w:bottom w:val="single" w:color="auto" w:sz="4" w:space="0"/>
              <w:right w:val="single" w:color="auto" w:sz="4" w:space="0"/>
            </w:tcBorders>
            <w:vAlign w:val="center"/>
          </w:tcPr>
          <w:p w14:paraId="4C3742D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项目</w:t>
            </w:r>
          </w:p>
        </w:tc>
        <w:tc>
          <w:tcPr>
            <w:tcW w:w="4442" w:type="dxa"/>
            <w:tcBorders>
              <w:top w:val="single" w:color="auto" w:sz="4" w:space="0"/>
              <w:left w:val="single" w:color="auto" w:sz="4" w:space="0"/>
              <w:bottom w:val="single" w:color="auto" w:sz="4" w:space="0"/>
              <w:right w:val="single" w:color="auto" w:sz="4" w:space="0"/>
            </w:tcBorders>
            <w:vAlign w:val="center"/>
          </w:tcPr>
          <w:p w14:paraId="418234F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说明</w:t>
            </w:r>
          </w:p>
        </w:tc>
      </w:tr>
      <w:tr w14:paraId="0C97C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tcBorders>
              <w:top w:val="single" w:color="auto" w:sz="4" w:space="0"/>
              <w:left w:val="single" w:color="auto" w:sz="4" w:space="0"/>
              <w:bottom w:val="single" w:color="auto" w:sz="4" w:space="0"/>
              <w:right w:val="single" w:color="auto" w:sz="4" w:space="0"/>
            </w:tcBorders>
            <w:vAlign w:val="center"/>
          </w:tcPr>
          <w:p w14:paraId="314040C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w:t>
            </w:r>
          </w:p>
        </w:tc>
        <w:tc>
          <w:tcPr>
            <w:tcW w:w="1469" w:type="dxa"/>
            <w:tcBorders>
              <w:top w:val="single" w:color="auto" w:sz="4" w:space="0"/>
              <w:left w:val="single" w:color="auto" w:sz="4" w:space="0"/>
              <w:bottom w:val="single" w:color="auto" w:sz="4" w:space="0"/>
              <w:right w:val="single" w:color="auto" w:sz="4" w:space="0"/>
            </w:tcBorders>
            <w:vAlign w:val="center"/>
          </w:tcPr>
          <w:p w14:paraId="05B70C9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人工费</w:t>
            </w:r>
          </w:p>
        </w:tc>
        <w:tc>
          <w:tcPr>
            <w:tcW w:w="1950" w:type="dxa"/>
            <w:tcBorders>
              <w:top w:val="single" w:color="auto" w:sz="4" w:space="0"/>
              <w:left w:val="single" w:color="auto" w:sz="4" w:space="0"/>
              <w:bottom w:val="single" w:color="auto" w:sz="4" w:space="0"/>
              <w:right w:val="single" w:color="auto" w:sz="4" w:space="0"/>
            </w:tcBorders>
            <w:vAlign w:val="center"/>
          </w:tcPr>
          <w:p w14:paraId="6714C25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人员费用</w:t>
            </w:r>
          </w:p>
        </w:tc>
        <w:tc>
          <w:tcPr>
            <w:tcW w:w="4442" w:type="dxa"/>
            <w:tcBorders>
              <w:top w:val="single" w:color="auto" w:sz="4" w:space="0"/>
              <w:left w:val="single" w:color="auto" w:sz="4" w:space="0"/>
              <w:bottom w:val="single" w:color="auto" w:sz="4" w:space="0"/>
              <w:right w:val="single" w:color="auto" w:sz="4" w:space="0"/>
            </w:tcBorders>
            <w:vAlign w:val="center"/>
          </w:tcPr>
          <w:p w14:paraId="0CFA5E1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包括员工薪金、社会保险费和公积金、福利等</w:t>
            </w:r>
          </w:p>
        </w:tc>
      </w:tr>
      <w:tr w14:paraId="50EC5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tcBorders>
              <w:top w:val="single" w:color="auto" w:sz="4" w:space="0"/>
              <w:left w:val="single" w:color="auto" w:sz="4" w:space="0"/>
              <w:bottom w:val="single" w:color="auto" w:sz="4" w:space="0"/>
              <w:right w:val="single" w:color="auto" w:sz="4" w:space="0"/>
            </w:tcBorders>
            <w:vAlign w:val="center"/>
          </w:tcPr>
          <w:p w14:paraId="12673B9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w:t>
            </w:r>
          </w:p>
        </w:tc>
        <w:tc>
          <w:tcPr>
            <w:tcW w:w="1469" w:type="dxa"/>
            <w:tcBorders>
              <w:top w:val="single" w:color="auto" w:sz="4" w:space="0"/>
              <w:left w:val="single" w:color="auto" w:sz="4" w:space="0"/>
              <w:bottom w:val="single" w:color="auto" w:sz="4" w:space="0"/>
              <w:right w:val="single" w:color="auto" w:sz="4" w:space="0"/>
            </w:tcBorders>
            <w:vAlign w:val="center"/>
          </w:tcPr>
          <w:p w14:paraId="736592A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服装费</w:t>
            </w:r>
          </w:p>
        </w:tc>
        <w:tc>
          <w:tcPr>
            <w:tcW w:w="1950" w:type="dxa"/>
            <w:tcBorders>
              <w:top w:val="single" w:color="auto" w:sz="4" w:space="0"/>
              <w:left w:val="single" w:color="auto" w:sz="4" w:space="0"/>
              <w:bottom w:val="single" w:color="auto" w:sz="4" w:space="0"/>
              <w:right w:val="single" w:color="auto" w:sz="4" w:space="0"/>
            </w:tcBorders>
            <w:vAlign w:val="center"/>
          </w:tcPr>
          <w:p w14:paraId="2A6CBA8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员工服装费</w:t>
            </w:r>
          </w:p>
        </w:tc>
        <w:tc>
          <w:tcPr>
            <w:tcW w:w="4442" w:type="dxa"/>
            <w:tcBorders>
              <w:top w:val="single" w:color="auto" w:sz="4" w:space="0"/>
              <w:left w:val="single" w:color="auto" w:sz="4" w:space="0"/>
              <w:bottom w:val="single" w:color="auto" w:sz="4" w:space="0"/>
              <w:right w:val="single" w:color="auto" w:sz="4" w:space="0"/>
            </w:tcBorders>
            <w:vAlign w:val="center"/>
          </w:tcPr>
          <w:p w14:paraId="3793AD1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冬、夏工作服</w:t>
            </w:r>
          </w:p>
        </w:tc>
      </w:tr>
      <w:tr w14:paraId="2402E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exact"/>
          <w:jc w:val="center"/>
        </w:trPr>
        <w:tc>
          <w:tcPr>
            <w:tcW w:w="661" w:type="dxa"/>
            <w:vMerge w:val="restart"/>
            <w:tcBorders>
              <w:top w:val="single" w:color="auto" w:sz="4" w:space="0"/>
              <w:left w:val="single" w:color="auto" w:sz="4" w:space="0"/>
              <w:bottom w:val="single" w:color="auto" w:sz="4" w:space="0"/>
              <w:right w:val="single" w:color="auto" w:sz="4" w:space="0"/>
            </w:tcBorders>
            <w:vAlign w:val="center"/>
          </w:tcPr>
          <w:p w14:paraId="4A0ED4D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w:t>
            </w:r>
          </w:p>
        </w:tc>
        <w:tc>
          <w:tcPr>
            <w:tcW w:w="1469" w:type="dxa"/>
            <w:vMerge w:val="restart"/>
            <w:tcBorders>
              <w:top w:val="single" w:color="auto" w:sz="4" w:space="0"/>
              <w:left w:val="single" w:color="auto" w:sz="4" w:space="0"/>
              <w:bottom w:val="single" w:color="auto" w:sz="4" w:space="0"/>
              <w:right w:val="single" w:color="auto" w:sz="4" w:space="0"/>
            </w:tcBorders>
            <w:vAlign w:val="center"/>
          </w:tcPr>
          <w:p w14:paraId="260CBF2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环境管理类</w:t>
            </w:r>
          </w:p>
        </w:tc>
        <w:tc>
          <w:tcPr>
            <w:tcW w:w="1950" w:type="dxa"/>
            <w:tcBorders>
              <w:top w:val="single" w:color="auto" w:sz="4" w:space="0"/>
              <w:left w:val="single" w:color="auto" w:sz="4" w:space="0"/>
              <w:bottom w:val="single" w:color="auto" w:sz="4" w:space="0"/>
              <w:right w:val="single" w:color="auto" w:sz="4" w:space="0"/>
            </w:tcBorders>
            <w:vAlign w:val="center"/>
          </w:tcPr>
          <w:p w14:paraId="0CA96F0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日常保洁工具、耗材</w:t>
            </w:r>
          </w:p>
        </w:tc>
        <w:tc>
          <w:tcPr>
            <w:tcW w:w="4442" w:type="dxa"/>
            <w:tcBorders>
              <w:top w:val="single" w:color="auto" w:sz="4" w:space="0"/>
              <w:left w:val="single" w:color="auto" w:sz="4" w:space="0"/>
              <w:bottom w:val="single" w:color="auto" w:sz="4" w:space="0"/>
              <w:right w:val="single" w:color="auto" w:sz="4" w:space="0"/>
            </w:tcBorders>
            <w:vAlign w:val="center"/>
          </w:tcPr>
          <w:p w14:paraId="1C9CD62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日常基础耗材</w:t>
            </w:r>
          </w:p>
        </w:tc>
      </w:tr>
      <w:tr w14:paraId="55BD5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7004BDB8">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697B198A">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3037CE4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卫生间易耗品</w:t>
            </w:r>
          </w:p>
        </w:tc>
        <w:tc>
          <w:tcPr>
            <w:tcW w:w="4442" w:type="dxa"/>
            <w:tcBorders>
              <w:top w:val="single" w:color="auto" w:sz="4" w:space="0"/>
              <w:left w:val="single" w:color="auto" w:sz="4" w:space="0"/>
              <w:bottom w:val="single" w:color="auto" w:sz="4" w:space="0"/>
              <w:right w:val="single" w:color="auto" w:sz="4" w:space="0"/>
            </w:tcBorders>
            <w:vAlign w:val="center"/>
          </w:tcPr>
          <w:p w14:paraId="6C57F0A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卫生间擦手纸、卷纸、洗手液、香球、垃圾袋，教学区垃圾袋，户外垃圾桶清洗不套袋</w:t>
            </w:r>
          </w:p>
        </w:tc>
      </w:tr>
      <w:tr w14:paraId="475C3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2ED84000">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606BCD80">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7B327DC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日常生活垃圾清运</w:t>
            </w:r>
          </w:p>
        </w:tc>
        <w:tc>
          <w:tcPr>
            <w:tcW w:w="4442" w:type="dxa"/>
            <w:tcBorders>
              <w:top w:val="single" w:color="auto" w:sz="4" w:space="0"/>
              <w:left w:val="single" w:color="auto" w:sz="4" w:space="0"/>
              <w:bottom w:val="single" w:color="auto" w:sz="4" w:space="0"/>
              <w:right w:val="single" w:color="auto" w:sz="4" w:space="0"/>
            </w:tcBorders>
            <w:vAlign w:val="center"/>
          </w:tcPr>
          <w:p w14:paraId="2CFC79F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不含食堂厨余垃圾</w:t>
            </w:r>
          </w:p>
        </w:tc>
      </w:tr>
      <w:tr w14:paraId="597B0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0DB39217">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750A3FAF">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16024B9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其他垃圾清运</w:t>
            </w:r>
          </w:p>
        </w:tc>
        <w:tc>
          <w:tcPr>
            <w:tcW w:w="4442" w:type="dxa"/>
            <w:tcBorders>
              <w:top w:val="single" w:color="auto" w:sz="4" w:space="0"/>
              <w:left w:val="single" w:color="auto" w:sz="4" w:space="0"/>
              <w:bottom w:val="single" w:color="auto" w:sz="4" w:space="0"/>
              <w:right w:val="single" w:color="auto" w:sz="4" w:space="0"/>
            </w:tcBorders>
            <w:vAlign w:val="center"/>
          </w:tcPr>
          <w:p w14:paraId="582BB2C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建筑垃圾、广告垃圾、绿化垃圾</w:t>
            </w:r>
          </w:p>
        </w:tc>
      </w:tr>
      <w:tr w14:paraId="7DE2E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595DFE36">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23FCBA54">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79A8519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除四害、动物防治（蛇、野兔）及白蚁防治</w:t>
            </w:r>
          </w:p>
        </w:tc>
        <w:tc>
          <w:tcPr>
            <w:tcW w:w="4442" w:type="dxa"/>
            <w:tcBorders>
              <w:top w:val="single" w:color="auto" w:sz="4" w:space="0"/>
              <w:left w:val="single" w:color="auto" w:sz="4" w:space="0"/>
              <w:bottom w:val="single" w:color="auto" w:sz="4" w:space="0"/>
              <w:right w:val="single" w:color="auto" w:sz="4" w:space="0"/>
            </w:tcBorders>
            <w:vAlign w:val="center"/>
          </w:tcPr>
          <w:p w14:paraId="1616307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不含食堂，综合估算</w:t>
            </w:r>
          </w:p>
        </w:tc>
      </w:tr>
      <w:tr w14:paraId="2527C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1C83DD5A">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04E7BD4F">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4FF206A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化粪池清掏</w:t>
            </w:r>
          </w:p>
        </w:tc>
        <w:tc>
          <w:tcPr>
            <w:tcW w:w="4442" w:type="dxa"/>
            <w:tcBorders>
              <w:top w:val="single" w:color="auto" w:sz="4" w:space="0"/>
              <w:left w:val="single" w:color="auto" w:sz="4" w:space="0"/>
              <w:bottom w:val="single" w:color="auto" w:sz="4" w:space="0"/>
              <w:right w:val="single" w:color="auto" w:sz="4" w:space="0"/>
            </w:tcBorders>
            <w:vAlign w:val="center"/>
          </w:tcPr>
          <w:p w14:paraId="7A20A83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综合估算</w:t>
            </w:r>
          </w:p>
        </w:tc>
      </w:tr>
      <w:tr w14:paraId="2EEAA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0BC89507">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3A4AFA6A">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6A6B35F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室内绿植租摆</w:t>
            </w:r>
          </w:p>
        </w:tc>
        <w:tc>
          <w:tcPr>
            <w:tcW w:w="4442" w:type="dxa"/>
            <w:tcBorders>
              <w:top w:val="single" w:color="auto" w:sz="4" w:space="0"/>
              <w:left w:val="single" w:color="auto" w:sz="4" w:space="0"/>
              <w:bottom w:val="single" w:color="auto" w:sz="4" w:space="0"/>
              <w:right w:val="single" w:color="auto" w:sz="4" w:space="0"/>
            </w:tcBorders>
            <w:vAlign w:val="center"/>
          </w:tcPr>
          <w:p w14:paraId="30D7ADB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全年绿植租摆按1000盆计算，且每年提供一次大型活动花卉绿植布置</w:t>
            </w:r>
          </w:p>
        </w:tc>
      </w:tr>
      <w:tr w14:paraId="37466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31836C05">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37E72E69">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254918A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室外草花摆放（四季草花更替）</w:t>
            </w:r>
          </w:p>
        </w:tc>
        <w:tc>
          <w:tcPr>
            <w:tcW w:w="4442" w:type="dxa"/>
            <w:tcBorders>
              <w:top w:val="single" w:color="auto" w:sz="4" w:space="0"/>
              <w:left w:val="single" w:color="auto" w:sz="4" w:space="0"/>
              <w:bottom w:val="single" w:color="auto" w:sz="4" w:space="0"/>
              <w:right w:val="single" w:color="auto" w:sz="4" w:space="0"/>
            </w:tcBorders>
            <w:vAlign w:val="center"/>
          </w:tcPr>
          <w:p w14:paraId="39F7E14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64株/m2，按面积500m2/季，共4季计算</w:t>
            </w:r>
          </w:p>
        </w:tc>
      </w:tr>
      <w:tr w14:paraId="38156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21F11FE2">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0683FAEA">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55C46D6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日常绿化工具、耗材</w:t>
            </w:r>
          </w:p>
        </w:tc>
        <w:tc>
          <w:tcPr>
            <w:tcW w:w="4442" w:type="dxa"/>
            <w:tcBorders>
              <w:top w:val="single" w:color="auto" w:sz="4" w:space="0"/>
              <w:left w:val="single" w:color="auto" w:sz="4" w:space="0"/>
              <w:bottom w:val="single" w:color="auto" w:sz="4" w:space="0"/>
              <w:right w:val="single" w:color="auto" w:sz="4" w:space="0"/>
            </w:tcBorders>
            <w:vAlign w:val="center"/>
          </w:tcPr>
          <w:p w14:paraId="4B5E3F6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日常绿化养护工具、耗材、药剂、肥料、汽油等，不含草籽</w:t>
            </w:r>
          </w:p>
        </w:tc>
      </w:tr>
      <w:tr w14:paraId="43C8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restart"/>
            <w:tcBorders>
              <w:top w:val="single" w:color="auto" w:sz="4" w:space="0"/>
              <w:left w:val="single" w:color="auto" w:sz="4" w:space="0"/>
              <w:bottom w:val="single" w:color="auto" w:sz="4" w:space="0"/>
              <w:right w:val="single" w:color="auto" w:sz="4" w:space="0"/>
            </w:tcBorders>
            <w:vAlign w:val="center"/>
          </w:tcPr>
          <w:p w14:paraId="7C54943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w:t>
            </w:r>
          </w:p>
        </w:tc>
        <w:tc>
          <w:tcPr>
            <w:tcW w:w="1469" w:type="dxa"/>
            <w:vMerge w:val="restart"/>
            <w:tcBorders>
              <w:top w:val="single" w:color="auto" w:sz="4" w:space="0"/>
              <w:left w:val="single" w:color="auto" w:sz="4" w:space="0"/>
              <w:bottom w:val="single" w:color="auto" w:sz="4" w:space="0"/>
              <w:right w:val="single" w:color="auto" w:sz="4" w:space="0"/>
            </w:tcBorders>
            <w:vAlign w:val="center"/>
          </w:tcPr>
          <w:p w14:paraId="4BEEC96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工程管理类</w:t>
            </w:r>
          </w:p>
        </w:tc>
        <w:tc>
          <w:tcPr>
            <w:tcW w:w="1950" w:type="dxa"/>
            <w:tcBorders>
              <w:top w:val="single" w:color="auto" w:sz="4" w:space="0"/>
              <w:left w:val="single" w:color="auto" w:sz="4" w:space="0"/>
              <w:bottom w:val="single" w:color="auto" w:sz="4" w:space="0"/>
              <w:right w:val="single" w:color="auto" w:sz="4" w:space="0"/>
            </w:tcBorders>
            <w:vAlign w:val="center"/>
          </w:tcPr>
          <w:p w14:paraId="46583F2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日常维修工具材料</w:t>
            </w:r>
          </w:p>
        </w:tc>
        <w:tc>
          <w:tcPr>
            <w:tcW w:w="4442" w:type="dxa"/>
            <w:tcBorders>
              <w:top w:val="single" w:color="auto" w:sz="4" w:space="0"/>
              <w:left w:val="single" w:color="auto" w:sz="4" w:space="0"/>
              <w:bottom w:val="single" w:color="auto" w:sz="4" w:space="0"/>
              <w:right w:val="single" w:color="auto" w:sz="4" w:space="0"/>
            </w:tcBorders>
            <w:vAlign w:val="center"/>
          </w:tcPr>
          <w:p w14:paraId="41039CE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日常维修基础工具套装</w:t>
            </w:r>
          </w:p>
        </w:tc>
      </w:tr>
      <w:tr w14:paraId="1BAF9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23495A95">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260E7F27">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454CFD7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日常零星维修耗材</w:t>
            </w:r>
          </w:p>
        </w:tc>
        <w:tc>
          <w:tcPr>
            <w:tcW w:w="4442" w:type="dxa"/>
            <w:tcBorders>
              <w:top w:val="single" w:color="auto" w:sz="4" w:space="0"/>
              <w:left w:val="single" w:color="auto" w:sz="4" w:space="0"/>
              <w:bottom w:val="single" w:color="auto" w:sz="4" w:space="0"/>
              <w:right w:val="single" w:color="auto" w:sz="4" w:space="0"/>
            </w:tcBorders>
            <w:vAlign w:val="center"/>
          </w:tcPr>
          <w:p w14:paraId="1432686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单次单项维修材料费用在500元以下的零星维修（房屋渗漏除外），单次单项维修人工费（含机械费）在1000元以下</w:t>
            </w:r>
          </w:p>
        </w:tc>
      </w:tr>
      <w:tr w14:paraId="5729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1BBF32F2">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410E60B0">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556DA6D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水箱清洗及水质化验报告</w:t>
            </w:r>
          </w:p>
        </w:tc>
        <w:tc>
          <w:tcPr>
            <w:tcW w:w="4442" w:type="dxa"/>
            <w:tcBorders>
              <w:top w:val="single" w:color="auto" w:sz="4" w:space="0"/>
              <w:left w:val="single" w:color="auto" w:sz="4" w:space="0"/>
              <w:bottom w:val="single" w:color="auto" w:sz="4" w:space="0"/>
              <w:right w:val="single" w:color="auto" w:sz="4" w:space="0"/>
            </w:tcBorders>
            <w:vAlign w:val="center"/>
          </w:tcPr>
          <w:p w14:paraId="165352C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一年两次，综合估算</w:t>
            </w:r>
          </w:p>
        </w:tc>
      </w:tr>
      <w:tr w14:paraId="5EA1D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5DFC417B">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4E35CE50">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247FD1C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水平衡测试</w:t>
            </w:r>
          </w:p>
        </w:tc>
        <w:tc>
          <w:tcPr>
            <w:tcW w:w="4442" w:type="dxa"/>
            <w:tcBorders>
              <w:top w:val="single" w:color="auto" w:sz="4" w:space="0"/>
              <w:left w:val="single" w:color="auto" w:sz="4" w:space="0"/>
              <w:bottom w:val="single" w:color="auto" w:sz="4" w:space="0"/>
              <w:right w:val="single" w:color="auto" w:sz="4" w:space="0"/>
            </w:tcBorders>
            <w:vAlign w:val="center"/>
          </w:tcPr>
          <w:p w14:paraId="472EA03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一年一次，综合估算</w:t>
            </w:r>
          </w:p>
        </w:tc>
      </w:tr>
      <w:tr w14:paraId="687BA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3C2C55CB">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5AAF22E6">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37890F1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空调</w:t>
            </w:r>
          </w:p>
        </w:tc>
        <w:tc>
          <w:tcPr>
            <w:tcW w:w="4442" w:type="dxa"/>
            <w:tcBorders>
              <w:top w:val="single" w:color="auto" w:sz="4" w:space="0"/>
              <w:left w:val="single" w:color="auto" w:sz="4" w:space="0"/>
              <w:bottom w:val="single" w:color="auto" w:sz="4" w:space="0"/>
              <w:right w:val="single" w:color="auto" w:sz="4" w:space="0"/>
            </w:tcBorders>
            <w:vAlign w:val="center"/>
          </w:tcPr>
          <w:p w14:paraId="0E4945A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报修、收费</w:t>
            </w:r>
          </w:p>
        </w:tc>
      </w:tr>
      <w:tr w14:paraId="16215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52DE69B0">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6C47F311">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6B60047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电梯</w:t>
            </w:r>
          </w:p>
        </w:tc>
        <w:tc>
          <w:tcPr>
            <w:tcW w:w="4442" w:type="dxa"/>
            <w:tcBorders>
              <w:top w:val="single" w:color="auto" w:sz="4" w:space="0"/>
              <w:left w:val="single" w:color="auto" w:sz="4" w:space="0"/>
              <w:bottom w:val="single" w:color="auto" w:sz="4" w:space="0"/>
              <w:right w:val="single" w:color="auto" w:sz="4" w:space="0"/>
            </w:tcBorders>
            <w:vAlign w:val="center"/>
          </w:tcPr>
          <w:p w14:paraId="26F2A05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巡检、清洁</w:t>
            </w:r>
          </w:p>
        </w:tc>
      </w:tr>
      <w:tr w14:paraId="58BB3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exact"/>
          <w:jc w:val="center"/>
        </w:trPr>
        <w:tc>
          <w:tcPr>
            <w:tcW w:w="661" w:type="dxa"/>
            <w:vMerge w:val="restart"/>
            <w:tcBorders>
              <w:top w:val="single" w:color="auto" w:sz="4" w:space="0"/>
              <w:left w:val="single" w:color="auto" w:sz="4" w:space="0"/>
              <w:bottom w:val="single" w:color="auto" w:sz="4" w:space="0"/>
              <w:right w:val="single" w:color="auto" w:sz="4" w:space="0"/>
            </w:tcBorders>
            <w:vAlign w:val="center"/>
          </w:tcPr>
          <w:p w14:paraId="5380CD4D">
            <w:pPr>
              <w:rPr>
                <w:rFonts w:hint="eastAsia" w:ascii="仿宋_GB2312" w:hAnsi="仿宋_GB2312" w:eastAsia="仿宋_GB2312" w:cs="仿宋_GB2312"/>
                <w:bCs/>
                <w:sz w:val="24"/>
                <w:szCs w:val="24"/>
              </w:rPr>
            </w:pPr>
          </w:p>
          <w:p w14:paraId="2738CD1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w:t>
            </w:r>
          </w:p>
        </w:tc>
        <w:tc>
          <w:tcPr>
            <w:tcW w:w="1469" w:type="dxa"/>
            <w:vMerge w:val="restart"/>
            <w:tcBorders>
              <w:top w:val="single" w:color="auto" w:sz="4" w:space="0"/>
              <w:left w:val="single" w:color="auto" w:sz="4" w:space="0"/>
              <w:bottom w:val="single" w:color="auto" w:sz="4" w:space="0"/>
              <w:right w:val="single" w:color="auto" w:sz="4" w:space="0"/>
            </w:tcBorders>
            <w:vAlign w:val="center"/>
          </w:tcPr>
          <w:p w14:paraId="1FCB6EB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其他</w:t>
            </w:r>
          </w:p>
        </w:tc>
        <w:tc>
          <w:tcPr>
            <w:tcW w:w="1950" w:type="dxa"/>
            <w:tcBorders>
              <w:top w:val="single" w:color="auto" w:sz="4" w:space="0"/>
              <w:left w:val="single" w:color="auto" w:sz="4" w:space="0"/>
              <w:bottom w:val="single" w:color="auto" w:sz="4" w:space="0"/>
              <w:right w:val="single" w:color="auto" w:sz="4" w:space="0"/>
            </w:tcBorders>
            <w:vAlign w:val="center"/>
          </w:tcPr>
          <w:p w14:paraId="12C0B83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校园标识标牌费用</w:t>
            </w:r>
          </w:p>
        </w:tc>
        <w:tc>
          <w:tcPr>
            <w:tcW w:w="4442" w:type="dxa"/>
            <w:tcBorders>
              <w:top w:val="single" w:color="auto" w:sz="4" w:space="0"/>
              <w:left w:val="single" w:color="auto" w:sz="4" w:space="0"/>
              <w:bottom w:val="single" w:color="auto" w:sz="4" w:space="0"/>
              <w:right w:val="single" w:color="auto" w:sz="4" w:space="0"/>
            </w:tcBorders>
            <w:vAlign w:val="center"/>
          </w:tcPr>
          <w:p w14:paraId="458664A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各类物业管理类提示性、节能减排标识、物业（环境、安保、公寓、维修、楼管等）痕迹管理标识等</w:t>
            </w:r>
          </w:p>
        </w:tc>
      </w:tr>
      <w:tr w14:paraId="1B82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13E45244">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6F69DBA5">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3E15B4D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资料印刷费</w:t>
            </w:r>
          </w:p>
        </w:tc>
        <w:tc>
          <w:tcPr>
            <w:tcW w:w="4442" w:type="dxa"/>
            <w:tcBorders>
              <w:top w:val="single" w:color="auto" w:sz="4" w:space="0"/>
              <w:left w:val="single" w:color="auto" w:sz="4" w:space="0"/>
              <w:bottom w:val="single" w:color="auto" w:sz="4" w:space="0"/>
              <w:right w:val="single" w:color="auto" w:sz="4" w:space="0"/>
            </w:tcBorders>
            <w:vAlign w:val="center"/>
          </w:tcPr>
          <w:p w14:paraId="5D6DEEE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各类台账、上墙制度等</w:t>
            </w:r>
          </w:p>
        </w:tc>
      </w:tr>
      <w:tr w14:paraId="7C99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7E286932">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0F3A00E2">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2E69DC2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空气质量检测</w:t>
            </w:r>
          </w:p>
        </w:tc>
        <w:tc>
          <w:tcPr>
            <w:tcW w:w="4442" w:type="dxa"/>
            <w:tcBorders>
              <w:top w:val="single" w:color="auto" w:sz="4" w:space="0"/>
              <w:left w:val="single" w:color="auto" w:sz="4" w:space="0"/>
              <w:bottom w:val="single" w:color="auto" w:sz="4" w:space="0"/>
              <w:right w:val="single" w:color="auto" w:sz="4" w:space="0"/>
            </w:tcBorders>
            <w:vAlign w:val="center"/>
          </w:tcPr>
          <w:p w14:paraId="13A41EE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建筑面积29496平方室内空气检测</w:t>
            </w:r>
          </w:p>
        </w:tc>
      </w:tr>
      <w:tr w14:paraId="40B39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512EE85F">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70E1BC11">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67A2418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零星搬运费</w:t>
            </w:r>
          </w:p>
        </w:tc>
        <w:tc>
          <w:tcPr>
            <w:tcW w:w="4442" w:type="dxa"/>
            <w:tcBorders>
              <w:top w:val="single" w:color="auto" w:sz="4" w:space="0"/>
              <w:left w:val="single" w:color="auto" w:sz="4" w:space="0"/>
              <w:bottom w:val="single" w:color="auto" w:sz="4" w:space="0"/>
              <w:right w:val="single" w:color="auto" w:sz="4" w:space="0"/>
            </w:tcBorders>
            <w:vAlign w:val="center"/>
          </w:tcPr>
          <w:p w14:paraId="6AF52F96">
            <w:pPr>
              <w:rPr>
                <w:rFonts w:hint="eastAsia" w:ascii="仿宋_GB2312" w:hAnsi="仿宋_GB2312" w:eastAsia="仿宋_GB2312" w:cs="仿宋_GB2312"/>
                <w:bCs/>
                <w:sz w:val="24"/>
                <w:szCs w:val="24"/>
              </w:rPr>
            </w:pPr>
          </w:p>
        </w:tc>
      </w:tr>
      <w:tr w14:paraId="47030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continue"/>
            <w:tcBorders>
              <w:top w:val="single" w:color="auto" w:sz="4" w:space="0"/>
              <w:left w:val="single" w:color="auto" w:sz="4" w:space="0"/>
              <w:bottom w:val="single" w:color="auto" w:sz="4" w:space="0"/>
              <w:right w:val="single" w:color="auto" w:sz="4" w:space="0"/>
            </w:tcBorders>
            <w:vAlign w:val="center"/>
          </w:tcPr>
          <w:p w14:paraId="0DE3394A">
            <w:pPr>
              <w:widowControl/>
              <w:jc w:val="left"/>
              <w:rPr>
                <w:rFonts w:hint="eastAsia" w:ascii="仿宋_GB2312" w:hAnsi="仿宋_GB2312" w:eastAsia="仿宋_GB2312" w:cs="仿宋_GB2312"/>
                <w:bCs/>
                <w:sz w:val="24"/>
                <w:szCs w:val="24"/>
              </w:rPr>
            </w:pPr>
          </w:p>
        </w:tc>
        <w:tc>
          <w:tcPr>
            <w:tcW w:w="1469" w:type="dxa"/>
            <w:vMerge w:val="continue"/>
            <w:tcBorders>
              <w:top w:val="single" w:color="auto" w:sz="4" w:space="0"/>
              <w:left w:val="single" w:color="auto" w:sz="4" w:space="0"/>
              <w:bottom w:val="single" w:color="auto" w:sz="4" w:space="0"/>
              <w:right w:val="single" w:color="auto" w:sz="4" w:space="0"/>
            </w:tcBorders>
            <w:vAlign w:val="center"/>
          </w:tcPr>
          <w:p w14:paraId="4EF35CA8">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2BAAA68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开荒保洁费</w:t>
            </w:r>
          </w:p>
        </w:tc>
        <w:tc>
          <w:tcPr>
            <w:tcW w:w="4442" w:type="dxa"/>
            <w:tcBorders>
              <w:top w:val="single" w:color="auto" w:sz="4" w:space="0"/>
              <w:left w:val="single" w:color="auto" w:sz="4" w:space="0"/>
              <w:bottom w:val="single" w:color="auto" w:sz="4" w:space="0"/>
              <w:right w:val="single" w:color="auto" w:sz="4" w:space="0"/>
            </w:tcBorders>
            <w:vAlign w:val="center"/>
          </w:tcPr>
          <w:p w14:paraId="2C75266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一次性费用</w:t>
            </w:r>
          </w:p>
        </w:tc>
      </w:tr>
      <w:tr w14:paraId="559E8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restart"/>
            <w:tcBorders>
              <w:top w:val="single" w:color="auto" w:sz="4" w:space="0"/>
              <w:left w:val="single" w:color="auto" w:sz="4" w:space="0"/>
              <w:right w:val="single" w:color="auto" w:sz="4" w:space="0"/>
            </w:tcBorders>
            <w:vAlign w:val="center"/>
          </w:tcPr>
          <w:p w14:paraId="1D36436B">
            <w:pPr>
              <w:widowControl/>
              <w:jc w:val="lef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w:t>
            </w:r>
          </w:p>
        </w:tc>
        <w:tc>
          <w:tcPr>
            <w:tcW w:w="1469" w:type="dxa"/>
            <w:vMerge w:val="restart"/>
            <w:tcBorders>
              <w:top w:val="single" w:color="auto" w:sz="4" w:space="0"/>
              <w:left w:val="single" w:color="auto" w:sz="4" w:space="0"/>
              <w:right w:val="single" w:color="auto" w:sz="4" w:space="0"/>
            </w:tcBorders>
            <w:vAlign w:val="center"/>
          </w:tcPr>
          <w:p w14:paraId="450032D0">
            <w:pPr>
              <w:widowControl/>
              <w:jc w:val="lef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设备配置</w:t>
            </w:r>
          </w:p>
        </w:tc>
        <w:tc>
          <w:tcPr>
            <w:tcW w:w="1950" w:type="dxa"/>
            <w:tcBorders>
              <w:top w:val="single" w:color="auto" w:sz="4" w:space="0"/>
              <w:left w:val="single" w:color="auto" w:sz="4" w:space="0"/>
              <w:bottom w:val="single" w:color="auto" w:sz="4" w:space="0"/>
              <w:right w:val="single" w:color="auto" w:sz="4" w:space="0"/>
            </w:tcBorders>
            <w:vAlign w:val="center"/>
          </w:tcPr>
          <w:p w14:paraId="66F1B15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驾驶式扫地车</w:t>
            </w:r>
          </w:p>
        </w:tc>
        <w:tc>
          <w:tcPr>
            <w:tcW w:w="4442" w:type="dxa"/>
            <w:tcBorders>
              <w:top w:val="single" w:color="auto" w:sz="4" w:space="0"/>
              <w:left w:val="single" w:color="auto" w:sz="4" w:space="0"/>
              <w:bottom w:val="single" w:color="auto" w:sz="4" w:space="0"/>
              <w:right w:val="single" w:color="auto" w:sz="4" w:space="0"/>
            </w:tcBorders>
            <w:vAlign w:val="center"/>
          </w:tcPr>
          <w:p w14:paraId="75BB2CE0">
            <w:pPr>
              <w:rPr>
                <w:rFonts w:hint="eastAsia" w:ascii="仿宋_GB2312" w:hAnsi="仿宋_GB2312" w:eastAsia="仿宋_GB2312" w:cs="仿宋_GB2312"/>
                <w:bCs/>
                <w:sz w:val="24"/>
                <w:szCs w:val="24"/>
              </w:rPr>
            </w:pPr>
          </w:p>
        </w:tc>
      </w:tr>
      <w:tr w14:paraId="6E197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continue"/>
            <w:tcBorders>
              <w:left w:val="single" w:color="auto" w:sz="4" w:space="0"/>
              <w:right w:val="single" w:color="auto" w:sz="4" w:space="0"/>
            </w:tcBorders>
            <w:vAlign w:val="center"/>
          </w:tcPr>
          <w:p w14:paraId="3EC6694A">
            <w:pPr>
              <w:widowControl/>
              <w:jc w:val="left"/>
              <w:rPr>
                <w:rFonts w:hint="eastAsia" w:ascii="仿宋_GB2312" w:hAnsi="仿宋_GB2312" w:eastAsia="仿宋_GB2312" w:cs="仿宋_GB2312"/>
                <w:bCs/>
                <w:sz w:val="24"/>
                <w:szCs w:val="24"/>
              </w:rPr>
            </w:pPr>
          </w:p>
        </w:tc>
        <w:tc>
          <w:tcPr>
            <w:tcW w:w="1469" w:type="dxa"/>
            <w:vMerge w:val="continue"/>
            <w:tcBorders>
              <w:left w:val="single" w:color="auto" w:sz="4" w:space="0"/>
              <w:right w:val="single" w:color="auto" w:sz="4" w:space="0"/>
            </w:tcBorders>
            <w:vAlign w:val="center"/>
          </w:tcPr>
          <w:p w14:paraId="3C8FD63D">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7C2B69A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电动垃圾翻斗车</w:t>
            </w:r>
          </w:p>
        </w:tc>
        <w:tc>
          <w:tcPr>
            <w:tcW w:w="4442" w:type="dxa"/>
            <w:tcBorders>
              <w:top w:val="single" w:color="auto" w:sz="4" w:space="0"/>
              <w:left w:val="single" w:color="auto" w:sz="4" w:space="0"/>
              <w:bottom w:val="single" w:color="auto" w:sz="4" w:space="0"/>
              <w:right w:val="single" w:color="auto" w:sz="4" w:space="0"/>
            </w:tcBorders>
            <w:vAlign w:val="center"/>
          </w:tcPr>
          <w:p w14:paraId="778F409C">
            <w:pPr>
              <w:rPr>
                <w:rFonts w:hint="eastAsia" w:ascii="仿宋_GB2312" w:hAnsi="仿宋_GB2312" w:eastAsia="仿宋_GB2312" w:cs="仿宋_GB2312"/>
                <w:bCs/>
                <w:sz w:val="24"/>
                <w:szCs w:val="24"/>
              </w:rPr>
            </w:pPr>
          </w:p>
        </w:tc>
      </w:tr>
      <w:tr w14:paraId="1E8DE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continue"/>
            <w:tcBorders>
              <w:left w:val="single" w:color="auto" w:sz="4" w:space="0"/>
              <w:right w:val="single" w:color="auto" w:sz="4" w:space="0"/>
            </w:tcBorders>
            <w:vAlign w:val="center"/>
          </w:tcPr>
          <w:p w14:paraId="13FC4954">
            <w:pPr>
              <w:widowControl/>
              <w:jc w:val="left"/>
              <w:rPr>
                <w:rFonts w:hint="eastAsia" w:ascii="仿宋_GB2312" w:hAnsi="仿宋_GB2312" w:eastAsia="仿宋_GB2312" w:cs="仿宋_GB2312"/>
                <w:bCs/>
                <w:sz w:val="24"/>
                <w:szCs w:val="24"/>
              </w:rPr>
            </w:pPr>
          </w:p>
        </w:tc>
        <w:tc>
          <w:tcPr>
            <w:tcW w:w="1469" w:type="dxa"/>
            <w:vMerge w:val="continue"/>
            <w:tcBorders>
              <w:left w:val="single" w:color="auto" w:sz="4" w:space="0"/>
              <w:right w:val="single" w:color="auto" w:sz="4" w:space="0"/>
            </w:tcBorders>
            <w:vAlign w:val="center"/>
          </w:tcPr>
          <w:p w14:paraId="5FB22CA8">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60CE9F6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电动垃圾运输三轮车</w:t>
            </w:r>
          </w:p>
        </w:tc>
        <w:tc>
          <w:tcPr>
            <w:tcW w:w="4442" w:type="dxa"/>
            <w:tcBorders>
              <w:top w:val="single" w:color="auto" w:sz="4" w:space="0"/>
              <w:left w:val="single" w:color="auto" w:sz="4" w:space="0"/>
              <w:bottom w:val="single" w:color="auto" w:sz="4" w:space="0"/>
              <w:right w:val="single" w:color="auto" w:sz="4" w:space="0"/>
            </w:tcBorders>
            <w:vAlign w:val="center"/>
          </w:tcPr>
          <w:p w14:paraId="37E51AE9">
            <w:pPr>
              <w:rPr>
                <w:rFonts w:hint="eastAsia" w:ascii="仿宋_GB2312" w:hAnsi="仿宋_GB2312" w:eastAsia="仿宋_GB2312" w:cs="仿宋_GB2312"/>
                <w:bCs/>
                <w:sz w:val="24"/>
                <w:szCs w:val="24"/>
              </w:rPr>
            </w:pPr>
          </w:p>
        </w:tc>
      </w:tr>
      <w:tr w14:paraId="72694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exact"/>
          <w:jc w:val="center"/>
        </w:trPr>
        <w:tc>
          <w:tcPr>
            <w:tcW w:w="661" w:type="dxa"/>
            <w:vMerge w:val="continue"/>
            <w:tcBorders>
              <w:left w:val="single" w:color="auto" w:sz="4" w:space="0"/>
              <w:right w:val="single" w:color="auto" w:sz="4" w:space="0"/>
            </w:tcBorders>
            <w:vAlign w:val="center"/>
          </w:tcPr>
          <w:p w14:paraId="56D256C9">
            <w:pPr>
              <w:widowControl/>
              <w:jc w:val="left"/>
              <w:rPr>
                <w:rFonts w:hint="eastAsia" w:ascii="仿宋_GB2312" w:hAnsi="仿宋_GB2312" w:eastAsia="仿宋_GB2312" w:cs="仿宋_GB2312"/>
                <w:bCs/>
                <w:sz w:val="24"/>
                <w:szCs w:val="24"/>
              </w:rPr>
            </w:pPr>
          </w:p>
        </w:tc>
        <w:tc>
          <w:tcPr>
            <w:tcW w:w="1469" w:type="dxa"/>
            <w:vMerge w:val="continue"/>
            <w:tcBorders>
              <w:left w:val="single" w:color="auto" w:sz="4" w:space="0"/>
              <w:right w:val="single" w:color="auto" w:sz="4" w:space="0"/>
            </w:tcBorders>
            <w:vAlign w:val="center"/>
          </w:tcPr>
          <w:p w14:paraId="0AFA8B50">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260321C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高压除虫喷雾器</w:t>
            </w:r>
          </w:p>
        </w:tc>
        <w:tc>
          <w:tcPr>
            <w:tcW w:w="4442" w:type="dxa"/>
            <w:tcBorders>
              <w:top w:val="single" w:color="auto" w:sz="4" w:space="0"/>
              <w:left w:val="single" w:color="auto" w:sz="4" w:space="0"/>
              <w:bottom w:val="single" w:color="auto" w:sz="4" w:space="0"/>
              <w:right w:val="single" w:color="auto" w:sz="4" w:space="0"/>
            </w:tcBorders>
            <w:vAlign w:val="center"/>
          </w:tcPr>
          <w:p w14:paraId="4403C97F">
            <w:pPr>
              <w:rPr>
                <w:rFonts w:hint="eastAsia" w:ascii="仿宋_GB2312" w:hAnsi="仿宋_GB2312" w:eastAsia="仿宋_GB2312" w:cs="仿宋_GB2312"/>
                <w:bCs/>
                <w:sz w:val="24"/>
                <w:szCs w:val="24"/>
              </w:rPr>
            </w:pPr>
          </w:p>
        </w:tc>
      </w:tr>
      <w:tr w14:paraId="6701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continue"/>
            <w:tcBorders>
              <w:left w:val="single" w:color="auto" w:sz="4" w:space="0"/>
              <w:right w:val="single" w:color="auto" w:sz="4" w:space="0"/>
            </w:tcBorders>
            <w:vAlign w:val="center"/>
          </w:tcPr>
          <w:p w14:paraId="1C89F939">
            <w:pPr>
              <w:widowControl/>
              <w:jc w:val="left"/>
              <w:rPr>
                <w:rFonts w:hint="eastAsia" w:ascii="仿宋_GB2312" w:hAnsi="仿宋_GB2312" w:eastAsia="仿宋_GB2312" w:cs="仿宋_GB2312"/>
                <w:bCs/>
                <w:sz w:val="24"/>
                <w:szCs w:val="24"/>
              </w:rPr>
            </w:pPr>
          </w:p>
        </w:tc>
        <w:tc>
          <w:tcPr>
            <w:tcW w:w="1469" w:type="dxa"/>
            <w:vMerge w:val="continue"/>
            <w:tcBorders>
              <w:left w:val="single" w:color="auto" w:sz="4" w:space="0"/>
              <w:right w:val="single" w:color="auto" w:sz="4" w:space="0"/>
            </w:tcBorders>
            <w:vAlign w:val="center"/>
          </w:tcPr>
          <w:p w14:paraId="71312678">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640DC3F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割灌机</w:t>
            </w:r>
          </w:p>
        </w:tc>
        <w:tc>
          <w:tcPr>
            <w:tcW w:w="4442" w:type="dxa"/>
            <w:tcBorders>
              <w:top w:val="single" w:color="auto" w:sz="4" w:space="0"/>
              <w:left w:val="single" w:color="auto" w:sz="4" w:space="0"/>
              <w:bottom w:val="single" w:color="auto" w:sz="4" w:space="0"/>
              <w:right w:val="single" w:color="auto" w:sz="4" w:space="0"/>
            </w:tcBorders>
            <w:vAlign w:val="center"/>
          </w:tcPr>
          <w:p w14:paraId="53FE4CA1">
            <w:pPr>
              <w:rPr>
                <w:rFonts w:hint="eastAsia" w:ascii="仿宋_GB2312" w:hAnsi="仿宋_GB2312" w:eastAsia="仿宋_GB2312" w:cs="仿宋_GB2312"/>
                <w:bCs/>
                <w:sz w:val="24"/>
                <w:szCs w:val="24"/>
              </w:rPr>
            </w:pPr>
          </w:p>
        </w:tc>
      </w:tr>
      <w:tr w14:paraId="33476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continue"/>
            <w:tcBorders>
              <w:left w:val="single" w:color="auto" w:sz="4" w:space="0"/>
              <w:right w:val="single" w:color="auto" w:sz="4" w:space="0"/>
            </w:tcBorders>
            <w:vAlign w:val="center"/>
          </w:tcPr>
          <w:p w14:paraId="7317B629">
            <w:pPr>
              <w:widowControl/>
              <w:jc w:val="left"/>
              <w:rPr>
                <w:rFonts w:hint="eastAsia" w:ascii="仿宋_GB2312" w:hAnsi="仿宋_GB2312" w:eastAsia="仿宋_GB2312" w:cs="仿宋_GB2312"/>
                <w:bCs/>
                <w:sz w:val="24"/>
                <w:szCs w:val="24"/>
              </w:rPr>
            </w:pPr>
          </w:p>
        </w:tc>
        <w:tc>
          <w:tcPr>
            <w:tcW w:w="1469" w:type="dxa"/>
            <w:vMerge w:val="continue"/>
            <w:tcBorders>
              <w:left w:val="single" w:color="auto" w:sz="4" w:space="0"/>
              <w:right w:val="single" w:color="auto" w:sz="4" w:space="0"/>
            </w:tcBorders>
            <w:vAlign w:val="center"/>
          </w:tcPr>
          <w:p w14:paraId="60104603">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708981C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吸尘吸水机</w:t>
            </w:r>
          </w:p>
        </w:tc>
        <w:tc>
          <w:tcPr>
            <w:tcW w:w="4442" w:type="dxa"/>
            <w:tcBorders>
              <w:top w:val="single" w:color="auto" w:sz="4" w:space="0"/>
              <w:left w:val="single" w:color="auto" w:sz="4" w:space="0"/>
              <w:bottom w:val="single" w:color="auto" w:sz="4" w:space="0"/>
              <w:right w:val="single" w:color="auto" w:sz="4" w:space="0"/>
            </w:tcBorders>
            <w:vAlign w:val="center"/>
          </w:tcPr>
          <w:p w14:paraId="5878D397">
            <w:pPr>
              <w:rPr>
                <w:rFonts w:hint="eastAsia" w:ascii="仿宋_GB2312" w:hAnsi="仿宋_GB2312" w:eastAsia="仿宋_GB2312" w:cs="仿宋_GB2312"/>
                <w:bCs/>
                <w:sz w:val="24"/>
                <w:szCs w:val="24"/>
              </w:rPr>
            </w:pPr>
          </w:p>
        </w:tc>
      </w:tr>
      <w:tr w14:paraId="381DA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61" w:type="dxa"/>
            <w:vMerge w:val="continue"/>
            <w:tcBorders>
              <w:left w:val="single" w:color="auto" w:sz="4" w:space="0"/>
              <w:right w:val="single" w:color="auto" w:sz="4" w:space="0"/>
            </w:tcBorders>
            <w:vAlign w:val="center"/>
          </w:tcPr>
          <w:p w14:paraId="3570C6C3">
            <w:pPr>
              <w:widowControl/>
              <w:jc w:val="left"/>
              <w:rPr>
                <w:rFonts w:hint="eastAsia" w:ascii="仿宋_GB2312" w:hAnsi="仿宋_GB2312" w:eastAsia="仿宋_GB2312" w:cs="仿宋_GB2312"/>
                <w:bCs/>
                <w:sz w:val="24"/>
                <w:szCs w:val="24"/>
              </w:rPr>
            </w:pPr>
          </w:p>
        </w:tc>
        <w:tc>
          <w:tcPr>
            <w:tcW w:w="1469" w:type="dxa"/>
            <w:vMerge w:val="continue"/>
            <w:tcBorders>
              <w:left w:val="single" w:color="auto" w:sz="4" w:space="0"/>
              <w:right w:val="single" w:color="auto" w:sz="4" w:space="0"/>
            </w:tcBorders>
            <w:vAlign w:val="center"/>
          </w:tcPr>
          <w:p w14:paraId="6E3488FB">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0F37715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高压冲水车及冲水枪</w:t>
            </w:r>
          </w:p>
        </w:tc>
        <w:tc>
          <w:tcPr>
            <w:tcW w:w="4442" w:type="dxa"/>
            <w:tcBorders>
              <w:top w:val="single" w:color="auto" w:sz="4" w:space="0"/>
              <w:left w:val="single" w:color="auto" w:sz="4" w:space="0"/>
              <w:bottom w:val="single" w:color="auto" w:sz="4" w:space="0"/>
              <w:right w:val="single" w:color="auto" w:sz="4" w:space="0"/>
            </w:tcBorders>
            <w:vAlign w:val="center"/>
          </w:tcPr>
          <w:p w14:paraId="0CB989AF">
            <w:pPr>
              <w:rPr>
                <w:rFonts w:hint="eastAsia" w:ascii="仿宋_GB2312" w:hAnsi="仿宋_GB2312" w:eastAsia="仿宋_GB2312" w:cs="仿宋_GB2312"/>
                <w:bCs/>
                <w:sz w:val="24"/>
                <w:szCs w:val="24"/>
              </w:rPr>
            </w:pPr>
          </w:p>
        </w:tc>
      </w:tr>
      <w:tr w14:paraId="27BF8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exact"/>
          <w:jc w:val="center"/>
        </w:trPr>
        <w:tc>
          <w:tcPr>
            <w:tcW w:w="661" w:type="dxa"/>
            <w:vMerge w:val="continue"/>
            <w:tcBorders>
              <w:left w:val="single" w:color="auto" w:sz="4" w:space="0"/>
              <w:right w:val="single" w:color="auto" w:sz="4" w:space="0"/>
            </w:tcBorders>
            <w:vAlign w:val="center"/>
          </w:tcPr>
          <w:p w14:paraId="7DE8C8EB">
            <w:pPr>
              <w:widowControl/>
              <w:jc w:val="left"/>
              <w:rPr>
                <w:rFonts w:hint="eastAsia" w:ascii="仿宋_GB2312" w:hAnsi="仿宋_GB2312" w:eastAsia="仿宋_GB2312" w:cs="仿宋_GB2312"/>
                <w:bCs/>
                <w:sz w:val="24"/>
                <w:szCs w:val="24"/>
              </w:rPr>
            </w:pPr>
          </w:p>
        </w:tc>
        <w:tc>
          <w:tcPr>
            <w:tcW w:w="1469" w:type="dxa"/>
            <w:vMerge w:val="continue"/>
            <w:tcBorders>
              <w:left w:val="single" w:color="auto" w:sz="4" w:space="0"/>
              <w:right w:val="single" w:color="auto" w:sz="4" w:space="0"/>
            </w:tcBorders>
            <w:vAlign w:val="center"/>
          </w:tcPr>
          <w:p w14:paraId="3C2DBF6A">
            <w:pPr>
              <w:widowControl/>
              <w:jc w:val="left"/>
              <w:rPr>
                <w:rFonts w:hint="eastAsia" w:ascii="仿宋_GB2312" w:hAnsi="仿宋_GB2312" w:eastAsia="仿宋_GB2312" w:cs="仿宋_GB2312"/>
                <w:bCs/>
                <w:sz w:val="24"/>
                <w:szCs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1B26996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草坪修剪机</w:t>
            </w:r>
          </w:p>
        </w:tc>
        <w:tc>
          <w:tcPr>
            <w:tcW w:w="4442" w:type="dxa"/>
            <w:tcBorders>
              <w:top w:val="single" w:color="auto" w:sz="4" w:space="0"/>
              <w:left w:val="single" w:color="auto" w:sz="4" w:space="0"/>
              <w:bottom w:val="single" w:color="auto" w:sz="4" w:space="0"/>
              <w:right w:val="single" w:color="auto" w:sz="4" w:space="0"/>
            </w:tcBorders>
            <w:vAlign w:val="center"/>
          </w:tcPr>
          <w:p w14:paraId="4D980B58">
            <w:pPr>
              <w:rPr>
                <w:rFonts w:hint="eastAsia" w:ascii="仿宋_GB2312" w:hAnsi="仿宋_GB2312" w:eastAsia="仿宋_GB2312" w:cs="仿宋_GB2312"/>
                <w:bCs/>
                <w:sz w:val="24"/>
                <w:szCs w:val="24"/>
              </w:rPr>
            </w:pPr>
          </w:p>
        </w:tc>
      </w:tr>
    </w:tbl>
    <w:p w14:paraId="375D156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费用说明及原则</w:t>
      </w:r>
    </w:p>
    <w:p w14:paraId="73E9384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1、本项目物业服务费应包括但不限于以下内容</w:t>
      </w:r>
    </w:p>
    <w:p w14:paraId="5F9DA78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（1）人员费用：包括员工薪金、社会保险费和公积金、福利、员工制服、员工餐费、所有加班、体检、交通费、住宿费等。</w:t>
      </w:r>
    </w:p>
    <w:p w14:paraId="0FBE3E9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（2）设备工具费用：包括保洁、绿化、会务、维修维护等的工具、办公、耗材、燃料等费用。</w:t>
      </w:r>
    </w:p>
    <w:p w14:paraId="346246F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（3）设施设备维修维护费：包括设施设备维修维护以及日常零星维修的材料、工具等费用。</w:t>
      </w:r>
    </w:p>
    <w:p w14:paraId="7212CB6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（4）校园文化建设费用：中标人须设计制作并张贴各类物业管理类提示性、节能减排、物业痕迹管理标识，楼宇管理及学生管理规章制度，具有学校特色的楼宇文化类制作物等。</w:t>
      </w:r>
    </w:p>
    <w:p w14:paraId="29A554B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（5）保洁绿化费用：包括开荒保洁（第一年）、日常保洁工具及易耗物品、绿植草花租摆等费用。</w:t>
      </w:r>
    </w:p>
    <w:p w14:paraId="41A1375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（6）行政办公费。</w:t>
      </w:r>
    </w:p>
    <w:p w14:paraId="1954C2A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（7）企业管理费及利润。</w:t>
      </w:r>
    </w:p>
    <w:p w14:paraId="01B8205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（8）税费。</w:t>
      </w:r>
    </w:p>
    <w:p w14:paraId="65A59C7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（9）其它投标人认为需要投入的费用。</w:t>
      </w:r>
    </w:p>
    <w:p w14:paraId="6C7962F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2、物业服务费报价说明及报价原则</w:t>
      </w:r>
    </w:p>
    <w:p w14:paraId="67180F61">
      <w:pPr>
        <w:rPr>
          <w:rFonts w:hint="eastAsia" w:ascii="仿宋_GB2312" w:hAnsi="仿宋_GB2312" w:eastAsia="仿宋_GB2312" w:cs="仿宋_GB2312"/>
          <w:bCs/>
          <w:color w:val="EE0000"/>
          <w:sz w:val="24"/>
          <w:szCs w:val="24"/>
        </w:rPr>
      </w:pPr>
      <w:r>
        <w:rPr>
          <w:rFonts w:hint="eastAsia" w:ascii="仿宋_GB2312" w:hAnsi="仿宋_GB2312" w:eastAsia="仿宋_GB2312" w:cs="仿宋_GB2312"/>
          <w:bCs/>
          <w:sz w:val="24"/>
          <w:szCs w:val="24"/>
        </w:rPr>
        <w:t>（1）</w:t>
      </w:r>
      <w:r>
        <w:rPr>
          <w:rFonts w:hint="eastAsia" w:ascii="仿宋_GB2312" w:hAnsi="仿宋_GB2312" w:eastAsia="仿宋_GB2312" w:cs="仿宋_GB2312"/>
          <w:bCs/>
          <w:color w:val="EE0000"/>
          <w:sz w:val="24"/>
          <w:szCs w:val="24"/>
        </w:rPr>
        <w:t>本项目物业服务费应按服务期进行12个月总报价，总报价不得超过最高限价。</w:t>
      </w:r>
    </w:p>
    <w:p w14:paraId="5D95406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服务费应充分考虑合同期内包括的服务成本、法定税费和管理企业利润等。由各投标人根据招标文件所提供的资料自行测算决定报价，但不得以低于企业成本的报价投标，一经中标，中标范围内的投标报价作为中标人与采购人签订的合同上限金额。</w:t>
      </w:r>
    </w:p>
    <w:p w14:paraId="31F9109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（3）合同期限内服务价格均不得调整，投标人应充分考虑采购人所在地最低工资标准调整、用工成本增加以及物价变动等因素，谨慎合理报价（其人员工资不得低于招标文件中所设定的人员工资标准）。</w:t>
      </w:r>
    </w:p>
    <w:p w14:paraId="471979F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由于高校物业管理服务的特殊性，双休日、节假日、寒暑假均属于正常物业管理服务的时间，各岗位的具体服务时间需满足采购人的实际需求，中标人应予以充分考虑，将由此产生的加班、服务延时等所有费用纳入本次投标报价，采购人无需另行支付费用。</w:t>
      </w:r>
    </w:p>
    <w:p w14:paraId="3DDB30F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（5）本项目所有员工统一着工作服，不同岗位员工的工作服装由中标人购置，费用包含在投标总价内，服装样式需经采购人审核同意。</w:t>
      </w:r>
    </w:p>
    <w:p w14:paraId="22795E7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（6）本项目所需的各类开办物品、设施设备，以及所有为完成项目服务所需的办公设备、保洁、绿化、维修、楼宇管理等所需的设备工具等均由中标人配置，费用包含在本次投标总价内。</w:t>
      </w:r>
    </w:p>
    <w:p w14:paraId="6018D41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楼宇内、外的垃圾桶、果皮箱等由中标人提供，在项目实际运行过程中上述环卫设施如有增加或更换的，则由中标人按需采购。采购或更换的垃圾桶应符合国家及省、市有关规定要求（包括有关垃圾分类的要求），其品牌、外观、规格、型号须经采购人同意。</w:t>
      </w:r>
    </w:p>
    <w:p w14:paraId="6D3A53B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中标人需根据采购人的要求提供物业使用标识，包括但不限于节能标识、安全提示标识、设备标识等，费用由中标人负责。中标人还应配合采购人做好校园的文化氛围营造、楼宇文化环境布置工作，由中标人提供方案，报采购人审核通过后实施，费用由采购人承担。</w:t>
      </w:r>
    </w:p>
    <w:p w14:paraId="1E51C5A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单次单项维修材料费用在500元以下的零星维修（房屋渗漏除外）由中标人负责，500元及以上的由采购人负责；单次单项维修人工费（含机械费）在1000元以下的由中标人负责，1000元及以上的由采购人负责。包括但不限于门窗、纱门纱窗、百叶卷帘、窗帘杆及滑道、上下水相关设施、卫生洁具设备、室内办公教学及家具、照明灯具、楼内开关插座及楼内线路等设施小型维修。单次单项维修材料费用500元及以上或人工费（含机械费）1000元及以上的，由中标人根据相关程序向采购人申报同意后实施。维修服务中易损易耗的常见维修配件，中标人应库存备件，品质不低于原品质。</w:t>
      </w:r>
    </w:p>
    <w:p w14:paraId="6A68E91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3、其他专项服务报价说明及报价原则</w:t>
      </w:r>
    </w:p>
    <w:p w14:paraId="35C99C9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（1）除四害、动物防治：中标人需做好四害消杀，校内小动物防治（如蛇、野兔等）。确保做好全覆盖，无污染，符合爱国卫生除四害标准，日常消杀耗材费用包含在投标报价内。</w:t>
      </w:r>
    </w:p>
    <w:p w14:paraId="1549462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（2）白蚁防治费用：中标人须做好白蚁防治工作，费用包含在投标报价内。</w:t>
      </w:r>
    </w:p>
    <w:p w14:paraId="6E14DD6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垃圾清运：中标人需根据当地环卫部门、学校相关管理部门要求进行垃圾分类管理，并将校内垃圾收集清运至学校垃圾中转站，保持中转站及周边卫生清洁，并负责与当地环卫部门沟通做好垃圾外运、处置工作，垃圾外运由中标人负责并承担费用，费用包含在本次投标报价内。</w:t>
      </w:r>
    </w:p>
    <w:p w14:paraId="0EECE50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（4）化粪池清掏：中标人负责一年两次清掏校区内的化粪池，确保无外溢等状况发生，费用包含在本次投标报价内。</w:t>
      </w:r>
    </w:p>
    <w:p w14:paraId="1B6D36F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（5）水箱清洗及水质检测：中标人负责水箱（水池）的日常运行、巡查、清洁、维护等相关工作，水质检测委托第三方权威机构进行，每年两次并出具检测报告，费用包含在本次投标报价内。</w:t>
      </w:r>
    </w:p>
    <w:p w14:paraId="118F401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（6）水平衡测试：中标人负责做好自来水给水水平衡测试每年一次，费用包含在本次投标报价内。</w:t>
      </w:r>
    </w:p>
    <w:p w14:paraId="68B12CA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（7）电梯维保、电梯检测：中标人负责电梯设备的日常巡查、清洁卫生等相关工作，专业保养工作由中标人委托具有资质的维保单位负责。采购人进行监管，相关费用包含在投标报价内。</w:t>
      </w:r>
    </w:p>
    <w:p w14:paraId="605E435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（8）四季草花更替、室内绿植租摆：中标人应配合采购人做好楼宇公共区域的绿植、草花摆放并定期维护，相关费用包含在投标报价中。</w:t>
      </w:r>
    </w:p>
    <w:p w14:paraId="798761C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（9）绿化垃圾清运：中标人负责校园绿化垃圾清运，费用包含在本次投标报价内。</w:t>
      </w:r>
    </w:p>
    <w:p w14:paraId="337A72B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设备配置：中标人负责提供驾驶式扫地车、电动垃圾翻斗车、电动垃圾运输三轮车、高压除虫喷雾器、割灌机、吸尘吸水机、高压冲水车及冲水枪、草坪修剪机，以上设备所有权在服务期结束后退回中标人。</w:t>
      </w:r>
    </w:p>
    <w:p w14:paraId="74D383F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（11）零星搬运：提供全校大型活动、重大会议、重要来宾到访、各类检查评比等重大活动及学院临时性事件的相关物资保障供给和场地布置、桌椅物品搬运等。</w:t>
      </w:r>
    </w:p>
    <w:p w14:paraId="2DAC3C1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附件1：</w:t>
      </w:r>
    </w:p>
    <w:p w14:paraId="4492FAB1">
      <w:pPr>
        <w:rPr>
          <w:rFonts w:hint="eastAsia" w:ascii="仿宋_GB2312" w:hAnsi="仿宋_GB2312" w:eastAsia="仿宋_GB2312" w:cs="仿宋_GB2312"/>
          <w:bCs/>
          <w:sz w:val="24"/>
          <w:szCs w:val="24"/>
        </w:rPr>
      </w:pPr>
      <w:bookmarkStart w:id="35" w:name="_Toc23946"/>
      <w:bookmarkStart w:id="36" w:name="_Toc28696"/>
      <w:bookmarkStart w:id="37" w:name="_Toc161069261"/>
      <w:r>
        <w:rPr>
          <w:rFonts w:hint="eastAsia" w:ascii="仿宋_GB2312" w:hAnsi="仿宋_GB2312" w:eastAsia="仿宋_GB2312" w:cs="仿宋_GB2312"/>
          <w:bCs/>
          <w:sz w:val="24"/>
          <w:szCs w:val="24"/>
        </w:rPr>
        <w:t>物业管理服务具体内容及要求</w:t>
      </w:r>
      <w:bookmarkEnd w:id="35"/>
      <w:bookmarkEnd w:id="36"/>
      <w:bookmarkEnd w:id="37"/>
    </w:p>
    <w:p w14:paraId="13E03859">
      <w:pPr>
        <w:rPr>
          <w:rFonts w:hint="eastAsia" w:ascii="仿宋_GB2312" w:hAnsi="仿宋_GB2312" w:eastAsia="仿宋_GB2312" w:cs="仿宋_GB2312"/>
          <w:bCs/>
          <w:sz w:val="24"/>
          <w:szCs w:val="24"/>
        </w:rPr>
      </w:pPr>
      <w:bookmarkStart w:id="38" w:name="_Toc161069262"/>
      <w:bookmarkStart w:id="39" w:name="_Toc31945"/>
      <w:bookmarkStart w:id="40" w:name="_Toc28646"/>
      <w:r>
        <w:rPr>
          <w:rFonts w:hint="eastAsia" w:ascii="仿宋_GB2312" w:hAnsi="仿宋_GB2312" w:eastAsia="仿宋_GB2312" w:cs="仿宋_GB2312"/>
          <w:bCs/>
          <w:sz w:val="24"/>
          <w:szCs w:val="24"/>
        </w:rPr>
        <w:t>一、前期物业环境卫生服务（开荒保洁服务）</w:t>
      </w:r>
      <w:bookmarkEnd w:id="38"/>
      <w:bookmarkEnd w:id="39"/>
      <w:bookmarkEnd w:id="40"/>
    </w:p>
    <w:p w14:paraId="158E134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1.开荒保洁内容</w:t>
      </w:r>
    </w:p>
    <w:p w14:paraId="6D19173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根据建设方交付的设施设备和环境情况，进行前期环境卫生开荒保洁服务，内容主要包括：对校园内所有楼宇内部的环境清洁和室内家具、设施等的清洁以及玻璃窗的擦洗等；公共区域（地下室、接待室、会议室、电梯轿厢、楼梯、过道等处）的环境清洁，大理石等地面的清洁；校园广场、道路等室外环境的清洁。</w:t>
      </w:r>
    </w:p>
    <w:p w14:paraId="008D90C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    2.开荒保洁时间</w:t>
      </w:r>
    </w:p>
    <w:p w14:paraId="6DE3AAE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开荒保洁服务将根据本项目投入使用情况进行，具体进场时间以采购方通知为准，中标方接到通知，3天内进场，具体保洁先后顺序由采购人安排。</w:t>
      </w:r>
    </w:p>
    <w:p w14:paraId="5C6B69B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3.开荒保洁要求和标准</w:t>
      </w:r>
    </w:p>
    <w:tbl>
      <w:tblPr>
        <w:tblStyle w:val="59"/>
        <w:tblW w:w="83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1315"/>
        <w:gridCol w:w="1252"/>
        <w:gridCol w:w="3341"/>
        <w:gridCol w:w="1547"/>
      </w:tblGrid>
      <w:tr w14:paraId="6E5C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847" w:type="dxa"/>
            <w:tcBorders>
              <w:top w:val="single" w:color="000000" w:sz="4" w:space="0"/>
              <w:left w:val="single" w:color="000000" w:sz="4" w:space="0"/>
              <w:bottom w:val="single" w:color="000000" w:sz="4" w:space="0"/>
              <w:right w:val="single" w:color="000000" w:sz="4" w:space="0"/>
            </w:tcBorders>
            <w:vAlign w:val="center"/>
          </w:tcPr>
          <w:p w14:paraId="747463F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区域</w:t>
            </w:r>
          </w:p>
        </w:tc>
        <w:tc>
          <w:tcPr>
            <w:tcW w:w="1315" w:type="dxa"/>
            <w:tcBorders>
              <w:top w:val="single" w:color="000000" w:sz="4" w:space="0"/>
              <w:left w:val="single" w:color="000000" w:sz="4" w:space="0"/>
              <w:bottom w:val="single" w:color="000000" w:sz="4" w:space="0"/>
              <w:right w:val="single" w:color="000000" w:sz="4" w:space="0"/>
            </w:tcBorders>
            <w:vAlign w:val="center"/>
          </w:tcPr>
          <w:p w14:paraId="4B291F8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清洁项目</w:t>
            </w:r>
          </w:p>
        </w:tc>
        <w:tc>
          <w:tcPr>
            <w:tcW w:w="1252" w:type="dxa"/>
            <w:tcBorders>
              <w:top w:val="single" w:color="000000" w:sz="4" w:space="0"/>
              <w:left w:val="single" w:color="000000" w:sz="4" w:space="0"/>
              <w:bottom w:val="single" w:color="000000" w:sz="4" w:space="0"/>
              <w:right w:val="single" w:color="000000" w:sz="4" w:space="0"/>
            </w:tcBorders>
            <w:vAlign w:val="center"/>
          </w:tcPr>
          <w:p w14:paraId="3BC4AD7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材质</w:t>
            </w:r>
          </w:p>
          <w:p w14:paraId="0C89903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类别</w:t>
            </w:r>
          </w:p>
        </w:tc>
        <w:tc>
          <w:tcPr>
            <w:tcW w:w="3341" w:type="dxa"/>
            <w:tcBorders>
              <w:top w:val="single" w:color="000000" w:sz="4" w:space="0"/>
              <w:left w:val="single" w:color="000000" w:sz="4" w:space="0"/>
              <w:bottom w:val="single" w:color="000000" w:sz="4" w:space="0"/>
              <w:right w:val="single" w:color="000000" w:sz="4" w:space="0"/>
            </w:tcBorders>
            <w:vAlign w:val="center"/>
          </w:tcPr>
          <w:p w14:paraId="600DE62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清洁标准</w:t>
            </w:r>
          </w:p>
        </w:tc>
        <w:tc>
          <w:tcPr>
            <w:tcW w:w="1547" w:type="dxa"/>
            <w:tcBorders>
              <w:top w:val="single" w:color="000000" w:sz="4" w:space="0"/>
              <w:left w:val="single" w:color="000000" w:sz="4" w:space="0"/>
              <w:bottom w:val="single" w:color="000000" w:sz="4" w:space="0"/>
              <w:right w:val="single" w:color="000000" w:sz="4" w:space="0"/>
            </w:tcBorders>
            <w:vAlign w:val="center"/>
          </w:tcPr>
          <w:p w14:paraId="1D75056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检查</w:t>
            </w:r>
          </w:p>
          <w:p w14:paraId="2E4E426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方式</w:t>
            </w:r>
          </w:p>
        </w:tc>
      </w:tr>
      <w:tr w14:paraId="741BB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restart"/>
            <w:tcBorders>
              <w:top w:val="single" w:color="000000" w:sz="4" w:space="0"/>
              <w:left w:val="single" w:color="000000" w:sz="4" w:space="0"/>
              <w:bottom w:val="single" w:color="000000" w:sz="4" w:space="0"/>
              <w:right w:val="single" w:color="000000" w:sz="4" w:space="0"/>
            </w:tcBorders>
            <w:vAlign w:val="center"/>
          </w:tcPr>
          <w:p w14:paraId="249DBEC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门</w:t>
            </w:r>
          </w:p>
        </w:tc>
        <w:tc>
          <w:tcPr>
            <w:tcW w:w="1315" w:type="dxa"/>
            <w:vMerge w:val="restart"/>
            <w:tcBorders>
              <w:top w:val="single" w:color="000000" w:sz="4" w:space="0"/>
              <w:left w:val="single" w:color="000000" w:sz="4" w:space="0"/>
              <w:bottom w:val="single" w:color="000000" w:sz="4" w:space="0"/>
              <w:right w:val="single" w:color="000000" w:sz="4" w:space="0"/>
            </w:tcBorders>
            <w:vAlign w:val="center"/>
          </w:tcPr>
          <w:p w14:paraId="483949E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户门</w:t>
            </w:r>
          </w:p>
        </w:tc>
        <w:tc>
          <w:tcPr>
            <w:tcW w:w="1252" w:type="dxa"/>
            <w:tcBorders>
              <w:top w:val="single" w:color="000000" w:sz="4" w:space="0"/>
              <w:left w:val="single" w:color="000000" w:sz="4" w:space="0"/>
              <w:bottom w:val="single" w:color="000000" w:sz="4" w:space="0"/>
              <w:right w:val="single" w:color="000000" w:sz="4" w:space="0"/>
            </w:tcBorders>
            <w:vAlign w:val="center"/>
          </w:tcPr>
          <w:p w14:paraId="29BC1DE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木门</w:t>
            </w:r>
          </w:p>
        </w:tc>
        <w:tc>
          <w:tcPr>
            <w:tcW w:w="3341" w:type="dxa"/>
            <w:tcBorders>
              <w:top w:val="single" w:color="000000" w:sz="4" w:space="0"/>
              <w:left w:val="single" w:color="000000" w:sz="4" w:space="0"/>
              <w:bottom w:val="single" w:color="000000" w:sz="4" w:space="0"/>
              <w:right w:val="single" w:color="000000" w:sz="4" w:space="0"/>
            </w:tcBorders>
            <w:vAlign w:val="center"/>
          </w:tcPr>
          <w:p w14:paraId="71F8A19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无污迹、无胶迹、无涂料斑点</w:t>
            </w:r>
          </w:p>
        </w:tc>
        <w:tc>
          <w:tcPr>
            <w:tcW w:w="1547" w:type="dxa"/>
            <w:tcBorders>
              <w:top w:val="single" w:color="000000" w:sz="4" w:space="0"/>
              <w:left w:val="single" w:color="000000" w:sz="4" w:space="0"/>
              <w:bottom w:val="single" w:color="000000" w:sz="4" w:space="0"/>
              <w:right w:val="single" w:color="000000" w:sz="4" w:space="0"/>
            </w:tcBorders>
            <w:vAlign w:val="center"/>
          </w:tcPr>
          <w:p w14:paraId="2A4B94C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38C2A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180BB425">
            <w:pPr>
              <w:widowControl/>
              <w:jc w:val="left"/>
              <w:rPr>
                <w:rFonts w:hint="eastAsia" w:ascii="仿宋_GB2312" w:hAnsi="仿宋_GB2312" w:eastAsia="仿宋_GB2312" w:cs="仿宋_GB2312"/>
                <w:bCs/>
                <w:sz w:val="24"/>
                <w:szCs w:val="24"/>
              </w:rPr>
            </w:pPr>
          </w:p>
        </w:tc>
        <w:tc>
          <w:tcPr>
            <w:tcW w:w="1315" w:type="dxa"/>
            <w:vMerge w:val="continue"/>
            <w:tcBorders>
              <w:top w:val="single" w:color="000000" w:sz="4" w:space="0"/>
              <w:left w:val="single" w:color="000000" w:sz="4" w:space="0"/>
              <w:bottom w:val="single" w:color="000000" w:sz="4" w:space="0"/>
              <w:right w:val="single" w:color="000000" w:sz="4" w:space="0"/>
            </w:tcBorders>
            <w:vAlign w:val="center"/>
          </w:tcPr>
          <w:p w14:paraId="4F3C329C">
            <w:pPr>
              <w:widowControl/>
              <w:jc w:val="left"/>
              <w:rPr>
                <w:rFonts w:hint="eastAsia" w:ascii="仿宋_GB2312" w:hAnsi="仿宋_GB2312" w:eastAsia="仿宋_GB2312" w:cs="仿宋_GB2312"/>
                <w:bCs/>
                <w:sz w:val="24"/>
                <w:szCs w:val="24"/>
              </w:rPr>
            </w:pPr>
          </w:p>
        </w:tc>
        <w:tc>
          <w:tcPr>
            <w:tcW w:w="1252" w:type="dxa"/>
            <w:tcBorders>
              <w:top w:val="single" w:color="000000" w:sz="4" w:space="0"/>
              <w:left w:val="single" w:color="000000" w:sz="4" w:space="0"/>
              <w:bottom w:val="single" w:color="000000" w:sz="4" w:space="0"/>
              <w:right w:val="single" w:color="000000" w:sz="4" w:space="0"/>
            </w:tcBorders>
            <w:vAlign w:val="center"/>
          </w:tcPr>
          <w:p w14:paraId="638A5B3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不锈钢门</w:t>
            </w:r>
          </w:p>
        </w:tc>
        <w:tc>
          <w:tcPr>
            <w:tcW w:w="3341" w:type="dxa"/>
            <w:tcBorders>
              <w:top w:val="single" w:color="000000" w:sz="4" w:space="0"/>
              <w:left w:val="single" w:color="000000" w:sz="4" w:space="0"/>
              <w:bottom w:val="single" w:color="000000" w:sz="4" w:space="0"/>
              <w:right w:val="single" w:color="000000" w:sz="4" w:space="0"/>
            </w:tcBorders>
            <w:vAlign w:val="center"/>
          </w:tcPr>
          <w:p w14:paraId="7CCFCD3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无污迹、无胶迹、无指印、无锈迹</w:t>
            </w:r>
          </w:p>
        </w:tc>
        <w:tc>
          <w:tcPr>
            <w:tcW w:w="1547" w:type="dxa"/>
            <w:tcBorders>
              <w:top w:val="single" w:color="000000" w:sz="4" w:space="0"/>
              <w:left w:val="single" w:color="000000" w:sz="4" w:space="0"/>
              <w:bottom w:val="single" w:color="000000" w:sz="4" w:space="0"/>
              <w:right w:val="single" w:color="000000" w:sz="4" w:space="0"/>
            </w:tcBorders>
            <w:vAlign w:val="center"/>
          </w:tcPr>
          <w:p w14:paraId="699819D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79510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64DB0409">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22B79BB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内门</w:t>
            </w:r>
          </w:p>
        </w:tc>
        <w:tc>
          <w:tcPr>
            <w:tcW w:w="1252" w:type="dxa"/>
            <w:tcBorders>
              <w:top w:val="single" w:color="000000" w:sz="4" w:space="0"/>
              <w:left w:val="single" w:color="000000" w:sz="4" w:space="0"/>
              <w:bottom w:val="single" w:color="000000" w:sz="4" w:space="0"/>
              <w:right w:val="single" w:color="000000" w:sz="4" w:space="0"/>
            </w:tcBorders>
            <w:vAlign w:val="center"/>
          </w:tcPr>
          <w:p w14:paraId="54B7167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玻璃门</w:t>
            </w:r>
          </w:p>
        </w:tc>
        <w:tc>
          <w:tcPr>
            <w:tcW w:w="3341" w:type="dxa"/>
            <w:tcBorders>
              <w:top w:val="single" w:color="000000" w:sz="4" w:space="0"/>
              <w:left w:val="single" w:color="000000" w:sz="4" w:space="0"/>
              <w:bottom w:val="single" w:color="000000" w:sz="4" w:space="0"/>
              <w:right w:val="single" w:color="000000" w:sz="4" w:space="0"/>
            </w:tcBorders>
            <w:vAlign w:val="center"/>
          </w:tcPr>
          <w:p w14:paraId="257B818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无污迹、无水迹、无胶迹、无指印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19CE402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77D2F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46CA68E3">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751A2DB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推拉门</w:t>
            </w:r>
          </w:p>
        </w:tc>
        <w:tc>
          <w:tcPr>
            <w:tcW w:w="1252" w:type="dxa"/>
            <w:tcBorders>
              <w:top w:val="single" w:color="000000" w:sz="4" w:space="0"/>
              <w:left w:val="single" w:color="000000" w:sz="4" w:space="0"/>
              <w:bottom w:val="single" w:color="000000" w:sz="4" w:space="0"/>
              <w:right w:val="single" w:color="000000" w:sz="4" w:space="0"/>
            </w:tcBorders>
            <w:vAlign w:val="center"/>
          </w:tcPr>
          <w:p w14:paraId="3FE81D4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铝合金门</w:t>
            </w:r>
          </w:p>
        </w:tc>
        <w:tc>
          <w:tcPr>
            <w:tcW w:w="3341" w:type="dxa"/>
            <w:tcBorders>
              <w:top w:val="single" w:color="000000" w:sz="4" w:space="0"/>
              <w:left w:val="single" w:color="000000" w:sz="4" w:space="0"/>
              <w:bottom w:val="single" w:color="000000" w:sz="4" w:space="0"/>
              <w:right w:val="single" w:color="000000" w:sz="4" w:space="0"/>
            </w:tcBorders>
            <w:vAlign w:val="center"/>
          </w:tcPr>
          <w:p w14:paraId="45600A1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无涂料、门轨无泥无胶迹</w:t>
            </w:r>
          </w:p>
        </w:tc>
        <w:tc>
          <w:tcPr>
            <w:tcW w:w="1547" w:type="dxa"/>
            <w:tcBorders>
              <w:top w:val="single" w:color="000000" w:sz="4" w:space="0"/>
              <w:left w:val="single" w:color="000000" w:sz="4" w:space="0"/>
              <w:bottom w:val="single" w:color="000000" w:sz="4" w:space="0"/>
              <w:right w:val="single" w:color="000000" w:sz="4" w:space="0"/>
            </w:tcBorders>
            <w:vAlign w:val="center"/>
          </w:tcPr>
          <w:p w14:paraId="00798FE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433DA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restart"/>
            <w:tcBorders>
              <w:top w:val="single" w:color="000000" w:sz="4" w:space="0"/>
              <w:left w:val="single" w:color="000000" w:sz="4" w:space="0"/>
              <w:bottom w:val="single" w:color="000000" w:sz="4" w:space="0"/>
              <w:right w:val="single" w:color="000000" w:sz="4" w:space="0"/>
            </w:tcBorders>
            <w:vAlign w:val="center"/>
          </w:tcPr>
          <w:p w14:paraId="0BD1D40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地面</w:t>
            </w:r>
          </w:p>
        </w:tc>
        <w:tc>
          <w:tcPr>
            <w:tcW w:w="1315" w:type="dxa"/>
            <w:vMerge w:val="restart"/>
            <w:tcBorders>
              <w:top w:val="single" w:color="000000" w:sz="4" w:space="0"/>
              <w:left w:val="single" w:color="000000" w:sz="4" w:space="0"/>
              <w:bottom w:val="single" w:color="000000" w:sz="4" w:space="0"/>
              <w:right w:val="single" w:color="000000" w:sz="4" w:space="0"/>
            </w:tcBorders>
            <w:vAlign w:val="center"/>
          </w:tcPr>
          <w:p w14:paraId="0884DB9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室内地面</w:t>
            </w:r>
          </w:p>
        </w:tc>
        <w:tc>
          <w:tcPr>
            <w:tcW w:w="1252" w:type="dxa"/>
            <w:tcBorders>
              <w:top w:val="single" w:color="000000" w:sz="4" w:space="0"/>
              <w:left w:val="single" w:color="000000" w:sz="4" w:space="0"/>
              <w:bottom w:val="single" w:color="000000" w:sz="4" w:space="0"/>
              <w:right w:val="single" w:color="000000" w:sz="4" w:space="0"/>
            </w:tcBorders>
            <w:vAlign w:val="center"/>
          </w:tcPr>
          <w:p w14:paraId="2709649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木地板</w:t>
            </w:r>
          </w:p>
        </w:tc>
        <w:tc>
          <w:tcPr>
            <w:tcW w:w="3341" w:type="dxa"/>
            <w:tcBorders>
              <w:top w:val="single" w:color="000000" w:sz="4" w:space="0"/>
              <w:left w:val="single" w:color="000000" w:sz="4" w:space="0"/>
              <w:bottom w:val="single" w:color="000000" w:sz="4" w:space="0"/>
              <w:right w:val="single" w:color="000000" w:sz="4" w:space="0"/>
            </w:tcBorders>
            <w:vAlign w:val="center"/>
          </w:tcPr>
          <w:p w14:paraId="5984B76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无泥沙、无污迹、无头发、无脚印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71D8A58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0AD41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2EF372F7">
            <w:pPr>
              <w:widowControl/>
              <w:jc w:val="left"/>
              <w:rPr>
                <w:rFonts w:hint="eastAsia" w:ascii="仿宋_GB2312" w:hAnsi="仿宋_GB2312" w:eastAsia="仿宋_GB2312" w:cs="仿宋_GB2312"/>
                <w:bCs/>
                <w:sz w:val="24"/>
                <w:szCs w:val="24"/>
              </w:rPr>
            </w:pPr>
          </w:p>
        </w:tc>
        <w:tc>
          <w:tcPr>
            <w:tcW w:w="1315" w:type="dxa"/>
            <w:vMerge w:val="continue"/>
            <w:tcBorders>
              <w:top w:val="single" w:color="000000" w:sz="4" w:space="0"/>
              <w:left w:val="single" w:color="000000" w:sz="4" w:space="0"/>
              <w:bottom w:val="single" w:color="000000" w:sz="4" w:space="0"/>
              <w:right w:val="single" w:color="000000" w:sz="4" w:space="0"/>
            </w:tcBorders>
            <w:vAlign w:val="center"/>
          </w:tcPr>
          <w:p w14:paraId="485DE636">
            <w:pPr>
              <w:widowControl/>
              <w:jc w:val="left"/>
              <w:rPr>
                <w:rFonts w:hint="eastAsia" w:ascii="仿宋_GB2312" w:hAnsi="仿宋_GB2312" w:eastAsia="仿宋_GB2312" w:cs="仿宋_GB2312"/>
                <w:bCs/>
                <w:sz w:val="24"/>
                <w:szCs w:val="24"/>
              </w:rPr>
            </w:pPr>
          </w:p>
        </w:tc>
        <w:tc>
          <w:tcPr>
            <w:tcW w:w="1252" w:type="dxa"/>
            <w:tcBorders>
              <w:top w:val="single" w:color="000000" w:sz="4" w:space="0"/>
              <w:left w:val="single" w:color="000000" w:sz="4" w:space="0"/>
              <w:bottom w:val="single" w:color="000000" w:sz="4" w:space="0"/>
              <w:right w:val="single" w:color="000000" w:sz="4" w:space="0"/>
            </w:tcBorders>
            <w:vAlign w:val="center"/>
          </w:tcPr>
          <w:p w14:paraId="05B036D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花岗石</w:t>
            </w:r>
          </w:p>
        </w:tc>
        <w:tc>
          <w:tcPr>
            <w:tcW w:w="3341" w:type="dxa"/>
            <w:vMerge w:val="restart"/>
            <w:tcBorders>
              <w:top w:val="single" w:color="000000" w:sz="4" w:space="0"/>
              <w:left w:val="single" w:color="000000" w:sz="4" w:space="0"/>
              <w:bottom w:val="single" w:color="000000" w:sz="4" w:space="0"/>
              <w:right w:val="single" w:color="000000" w:sz="4" w:space="0"/>
            </w:tcBorders>
            <w:vAlign w:val="center"/>
          </w:tcPr>
          <w:p w14:paraId="4CF0767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无水泥渣和涂料点、无污渍、无水渍</w:t>
            </w:r>
          </w:p>
        </w:tc>
        <w:tc>
          <w:tcPr>
            <w:tcW w:w="1547" w:type="dxa"/>
            <w:vMerge w:val="restart"/>
            <w:tcBorders>
              <w:top w:val="single" w:color="000000" w:sz="4" w:space="0"/>
              <w:left w:val="single" w:color="000000" w:sz="4" w:space="0"/>
              <w:bottom w:val="single" w:color="000000" w:sz="4" w:space="0"/>
              <w:right w:val="single" w:color="000000" w:sz="4" w:space="0"/>
            </w:tcBorders>
            <w:vAlign w:val="center"/>
          </w:tcPr>
          <w:p w14:paraId="0D0C061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24B1B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27869A72">
            <w:pPr>
              <w:widowControl/>
              <w:jc w:val="left"/>
              <w:rPr>
                <w:rFonts w:hint="eastAsia" w:ascii="仿宋_GB2312" w:hAnsi="仿宋_GB2312" w:eastAsia="仿宋_GB2312" w:cs="仿宋_GB2312"/>
                <w:bCs/>
                <w:sz w:val="24"/>
                <w:szCs w:val="24"/>
              </w:rPr>
            </w:pPr>
          </w:p>
        </w:tc>
        <w:tc>
          <w:tcPr>
            <w:tcW w:w="1315" w:type="dxa"/>
            <w:vMerge w:val="continue"/>
            <w:tcBorders>
              <w:top w:val="single" w:color="000000" w:sz="4" w:space="0"/>
              <w:left w:val="single" w:color="000000" w:sz="4" w:space="0"/>
              <w:bottom w:val="single" w:color="000000" w:sz="4" w:space="0"/>
              <w:right w:val="single" w:color="000000" w:sz="4" w:space="0"/>
            </w:tcBorders>
            <w:vAlign w:val="center"/>
          </w:tcPr>
          <w:p w14:paraId="27A3DB9E">
            <w:pPr>
              <w:widowControl/>
              <w:jc w:val="left"/>
              <w:rPr>
                <w:rFonts w:hint="eastAsia" w:ascii="仿宋_GB2312" w:hAnsi="仿宋_GB2312" w:eastAsia="仿宋_GB2312" w:cs="仿宋_GB2312"/>
                <w:bCs/>
                <w:sz w:val="24"/>
                <w:szCs w:val="24"/>
              </w:rPr>
            </w:pPr>
          </w:p>
        </w:tc>
        <w:tc>
          <w:tcPr>
            <w:tcW w:w="1252" w:type="dxa"/>
            <w:tcBorders>
              <w:top w:val="single" w:color="000000" w:sz="4" w:space="0"/>
              <w:left w:val="single" w:color="000000" w:sz="4" w:space="0"/>
              <w:bottom w:val="single" w:color="000000" w:sz="4" w:space="0"/>
              <w:right w:val="single" w:color="000000" w:sz="4" w:space="0"/>
            </w:tcBorders>
            <w:vAlign w:val="center"/>
          </w:tcPr>
          <w:p w14:paraId="1C08555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水磨石</w:t>
            </w:r>
          </w:p>
        </w:tc>
        <w:tc>
          <w:tcPr>
            <w:tcW w:w="3341" w:type="dxa"/>
            <w:vMerge w:val="continue"/>
            <w:tcBorders>
              <w:top w:val="single" w:color="000000" w:sz="4" w:space="0"/>
              <w:left w:val="single" w:color="000000" w:sz="4" w:space="0"/>
              <w:bottom w:val="single" w:color="000000" w:sz="4" w:space="0"/>
              <w:right w:val="single" w:color="000000" w:sz="4" w:space="0"/>
            </w:tcBorders>
            <w:vAlign w:val="center"/>
          </w:tcPr>
          <w:p w14:paraId="5E1F75D1">
            <w:pPr>
              <w:widowControl/>
              <w:jc w:val="left"/>
              <w:rPr>
                <w:rFonts w:hint="eastAsia" w:ascii="仿宋_GB2312" w:hAnsi="仿宋_GB2312" w:eastAsia="仿宋_GB2312" w:cs="仿宋_GB2312"/>
                <w:bCs/>
                <w:sz w:val="24"/>
                <w:szCs w:val="24"/>
              </w:rPr>
            </w:pPr>
          </w:p>
        </w:tc>
        <w:tc>
          <w:tcPr>
            <w:tcW w:w="1547" w:type="dxa"/>
            <w:vMerge w:val="continue"/>
            <w:tcBorders>
              <w:top w:val="single" w:color="000000" w:sz="4" w:space="0"/>
              <w:left w:val="single" w:color="000000" w:sz="4" w:space="0"/>
              <w:bottom w:val="single" w:color="000000" w:sz="4" w:space="0"/>
              <w:right w:val="single" w:color="000000" w:sz="4" w:space="0"/>
            </w:tcBorders>
            <w:vAlign w:val="center"/>
          </w:tcPr>
          <w:p w14:paraId="3F221F7A">
            <w:pPr>
              <w:widowControl/>
              <w:jc w:val="left"/>
              <w:rPr>
                <w:rFonts w:hint="eastAsia" w:ascii="仿宋_GB2312" w:hAnsi="仿宋_GB2312" w:eastAsia="仿宋_GB2312" w:cs="仿宋_GB2312"/>
                <w:bCs/>
                <w:sz w:val="24"/>
                <w:szCs w:val="24"/>
              </w:rPr>
            </w:pPr>
          </w:p>
        </w:tc>
      </w:tr>
      <w:tr w14:paraId="3699B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1E2617E1">
            <w:pPr>
              <w:widowControl/>
              <w:jc w:val="left"/>
              <w:rPr>
                <w:rFonts w:hint="eastAsia" w:ascii="仿宋_GB2312" w:hAnsi="仿宋_GB2312" w:eastAsia="仿宋_GB2312" w:cs="仿宋_GB2312"/>
                <w:bCs/>
                <w:sz w:val="24"/>
                <w:szCs w:val="24"/>
              </w:rPr>
            </w:pPr>
          </w:p>
        </w:tc>
        <w:tc>
          <w:tcPr>
            <w:tcW w:w="1315" w:type="dxa"/>
            <w:vMerge w:val="continue"/>
            <w:tcBorders>
              <w:top w:val="single" w:color="000000" w:sz="4" w:space="0"/>
              <w:left w:val="single" w:color="000000" w:sz="4" w:space="0"/>
              <w:bottom w:val="single" w:color="000000" w:sz="4" w:space="0"/>
              <w:right w:val="single" w:color="000000" w:sz="4" w:space="0"/>
            </w:tcBorders>
            <w:vAlign w:val="center"/>
          </w:tcPr>
          <w:p w14:paraId="72961E68">
            <w:pPr>
              <w:widowControl/>
              <w:jc w:val="left"/>
              <w:rPr>
                <w:rFonts w:hint="eastAsia" w:ascii="仿宋_GB2312" w:hAnsi="仿宋_GB2312" w:eastAsia="仿宋_GB2312" w:cs="仿宋_GB2312"/>
                <w:bCs/>
                <w:sz w:val="24"/>
                <w:szCs w:val="24"/>
              </w:rPr>
            </w:pPr>
          </w:p>
        </w:tc>
        <w:tc>
          <w:tcPr>
            <w:tcW w:w="1252" w:type="dxa"/>
            <w:tcBorders>
              <w:top w:val="single" w:color="000000" w:sz="4" w:space="0"/>
              <w:left w:val="single" w:color="000000" w:sz="4" w:space="0"/>
              <w:bottom w:val="single" w:color="000000" w:sz="4" w:space="0"/>
              <w:right w:val="single" w:color="000000" w:sz="4" w:space="0"/>
            </w:tcBorders>
            <w:vAlign w:val="center"/>
          </w:tcPr>
          <w:p w14:paraId="1A24B8A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人造大理石</w:t>
            </w:r>
          </w:p>
        </w:tc>
        <w:tc>
          <w:tcPr>
            <w:tcW w:w="3341" w:type="dxa"/>
            <w:vMerge w:val="continue"/>
            <w:tcBorders>
              <w:top w:val="single" w:color="000000" w:sz="4" w:space="0"/>
              <w:left w:val="single" w:color="000000" w:sz="4" w:space="0"/>
              <w:bottom w:val="single" w:color="000000" w:sz="4" w:space="0"/>
              <w:right w:val="single" w:color="000000" w:sz="4" w:space="0"/>
            </w:tcBorders>
            <w:vAlign w:val="center"/>
          </w:tcPr>
          <w:p w14:paraId="7B1CE745">
            <w:pPr>
              <w:widowControl/>
              <w:jc w:val="left"/>
              <w:rPr>
                <w:rFonts w:hint="eastAsia" w:ascii="仿宋_GB2312" w:hAnsi="仿宋_GB2312" w:eastAsia="仿宋_GB2312" w:cs="仿宋_GB2312"/>
                <w:bCs/>
                <w:sz w:val="24"/>
                <w:szCs w:val="24"/>
              </w:rPr>
            </w:pPr>
          </w:p>
        </w:tc>
        <w:tc>
          <w:tcPr>
            <w:tcW w:w="1547" w:type="dxa"/>
            <w:vMerge w:val="continue"/>
            <w:tcBorders>
              <w:top w:val="single" w:color="000000" w:sz="4" w:space="0"/>
              <w:left w:val="single" w:color="000000" w:sz="4" w:space="0"/>
              <w:bottom w:val="single" w:color="000000" w:sz="4" w:space="0"/>
              <w:right w:val="single" w:color="000000" w:sz="4" w:space="0"/>
            </w:tcBorders>
            <w:vAlign w:val="center"/>
          </w:tcPr>
          <w:p w14:paraId="4B786345">
            <w:pPr>
              <w:widowControl/>
              <w:jc w:val="left"/>
              <w:rPr>
                <w:rFonts w:hint="eastAsia" w:ascii="仿宋_GB2312" w:hAnsi="仿宋_GB2312" w:eastAsia="仿宋_GB2312" w:cs="仿宋_GB2312"/>
                <w:bCs/>
                <w:sz w:val="24"/>
                <w:szCs w:val="24"/>
              </w:rPr>
            </w:pPr>
          </w:p>
        </w:tc>
      </w:tr>
      <w:tr w14:paraId="5BAFB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43D866BB">
            <w:pPr>
              <w:widowControl/>
              <w:jc w:val="left"/>
              <w:rPr>
                <w:rFonts w:hint="eastAsia" w:ascii="仿宋_GB2312" w:hAnsi="仿宋_GB2312" w:eastAsia="仿宋_GB2312" w:cs="仿宋_GB2312"/>
                <w:bCs/>
                <w:sz w:val="24"/>
                <w:szCs w:val="24"/>
              </w:rPr>
            </w:pPr>
          </w:p>
        </w:tc>
        <w:tc>
          <w:tcPr>
            <w:tcW w:w="1315" w:type="dxa"/>
            <w:vMerge w:val="continue"/>
            <w:tcBorders>
              <w:top w:val="single" w:color="000000" w:sz="4" w:space="0"/>
              <w:left w:val="single" w:color="000000" w:sz="4" w:space="0"/>
              <w:bottom w:val="single" w:color="000000" w:sz="4" w:space="0"/>
              <w:right w:val="single" w:color="000000" w:sz="4" w:space="0"/>
            </w:tcBorders>
            <w:vAlign w:val="center"/>
          </w:tcPr>
          <w:p w14:paraId="1A590088">
            <w:pPr>
              <w:widowControl/>
              <w:jc w:val="left"/>
              <w:rPr>
                <w:rFonts w:hint="eastAsia" w:ascii="仿宋_GB2312" w:hAnsi="仿宋_GB2312" w:eastAsia="仿宋_GB2312" w:cs="仿宋_GB2312"/>
                <w:bCs/>
                <w:sz w:val="24"/>
                <w:szCs w:val="24"/>
              </w:rPr>
            </w:pPr>
          </w:p>
        </w:tc>
        <w:tc>
          <w:tcPr>
            <w:tcW w:w="1252" w:type="dxa"/>
            <w:tcBorders>
              <w:top w:val="single" w:color="000000" w:sz="4" w:space="0"/>
              <w:left w:val="single" w:color="000000" w:sz="4" w:space="0"/>
              <w:bottom w:val="single" w:color="000000" w:sz="4" w:space="0"/>
              <w:right w:val="single" w:color="000000" w:sz="4" w:space="0"/>
            </w:tcBorders>
            <w:vAlign w:val="center"/>
          </w:tcPr>
          <w:p w14:paraId="4103503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瓷砖</w:t>
            </w:r>
          </w:p>
        </w:tc>
        <w:tc>
          <w:tcPr>
            <w:tcW w:w="3341" w:type="dxa"/>
            <w:tcBorders>
              <w:top w:val="single" w:color="000000" w:sz="4" w:space="0"/>
              <w:left w:val="single" w:color="000000" w:sz="4" w:space="0"/>
              <w:bottom w:val="single" w:color="000000" w:sz="4" w:space="0"/>
              <w:right w:val="single" w:color="000000" w:sz="4" w:space="0"/>
            </w:tcBorders>
            <w:vAlign w:val="center"/>
          </w:tcPr>
          <w:p w14:paraId="68C99F1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无水泥点，无涂料，无污渍、无水渍</w:t>
            </w:r>
          </w:p>
        </w:tc>
        <w:tc>
          <w:tcPr>
            <w:tcW w:w="1547" w:type="dxa"/>
            <w:tcBorders>
              <w:top w:val="single" w:color="000000" w:sz="4" w:space="0"/>
              <w:left w:val="single" w:color="000000" w:sz="4" w:space="0"/>
              <w:bottom w:val="single" w:color="000000" w:sz="4" w:space="0"/>
              <w:right w:val="single" w:color="000000" w:sz="4" w:space="0"/>
            </w:tcBorders>
            <w:vAlign w:val="center"/>
          </w:tcPr>
          <w:p w14:paraId="0D950A5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6E405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2319E9B6">
            <w:pPr>
              <w:widowControl/>
              <w:jc w:val="left"/>
              <w:rPr>
                <w:rFonts w:hint="eastAsia" w:ascii="仿宋_GB2312" w:hAnsi="仿宋_GB2312" w:eastAsia="仿宋_GB2312" w:cs="仿宋_GB2312"/>
                <w:bCs/>
                <w:sz w:val="24"/>
                <w:szCs w:val="24"/>
              </w:rPr>
            </w:pPr>
          </w:p>
        </w:tc>
        <w:tc>
          <w:tcPr>
            <w:tcW w:w="1315" w:type="dxa"/>
            <w:vMerge w:val="continue"/>
            <w:tcBorders>
              <w:top w:val="single" w:color="000000" w:sz="4" w:space="0"/>
              <w:left w:val="single" w:color="000000" w:sz="4" w:space="0"/>
              <w:bottom w:val="single" w:color="000000" w:sz="4" w:space="0"/>
              <w:right w:val="single" w:color="000000" w:sz="4" w:space="0"/>
            </w:tcBorders>
            <w:vAlign w:val="center"/>
          </w:tcPr>
          <w:p w14:paraId="78A5A4D8">
            <w:pPr>
              <w:widowControl/>
              <w:jc w:val="left"/>
              <w:rPr>
                <w:rFonts w:hint="eastAsia" w:ascii="仿宋_GB2312" w:hAnsi="仿宋_GB2312" w:eastAsia="仿宋_GB2312" w:cs="仿宋_GB2312"/>
                <w:bCs/>
                <w:sz w:val="24"/>
                <w:szCs w:val="24"/>
              </w:rPr>
            </w:pPr>
          </w:p>
        </w:tc>
        <w:tc>
          <w:tcPr>
            <w:tcW w:w="1252" w:type="dxa"/>
            <w:tcBorders>
              <w:top w:val="single" w:color="000000" w:sz="4" w:space="0"/>
              <w:left w:val="single" w:color="000000" w:sz="4" w:space="0"/>
              <w:bottom w:val="single" w:color="000000" w:sz="4" w:space="0"/>
              <w:right w:val="single" w:color="000000" w:sz="4" w:space="0"/>
            </w:tcBorders>
            <w:vAlign w:val="center"/>
          </w:tcPr>
          <w:p w14:paraId="66DF5D0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马赛克</w:t>
            </w:r>
          </w:p>
        </w:tc>
        <w:tc>
          <w:tcPr>
            <w:tcW w:w="3341" w:type="dxa"/>
            <w:tcBorders>
              <w:top w:val="single" w:color="000000" w:sz="4" w:space="0"/>
              <w:left w:val="single" w:color="000000" w:sz="4" w:space="0"/>
              <w:bottom w:val="single" w:color="000000" w:sz="4" w:space="0"/>
              <w:right w:val="single" w:color="000000" w:sz="4" w:space="0"/>
            </w:tcBorders>
            <w:vAlign w:val="center"/>
          </w:tcPr>
          <w:p w14:paraId="63F1EED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无水泥点，无涂料，无污渍、无水渍</w:t>
            </w:r>
          </w:p>
        </w:tc>
        <w:tc>
          <w:tcPr>
            <w:tcW w:w="1547" w:type="dxa"/>
            <w:tcBorders>
              <w:top w:val="single" w:color="000000" w:sz="4" w:space="0"/>
              <w:left w:val="single" w:color="000000" w:sz="4" w:space="0"/>
              <w:bottom w:val="single" w:color="000000" w:sz="4" w:space="0"/>
              <w:right w:val="single" w:color="000000" w:sz="4" w:space="0"/>
            </w:tcBorders>
            <w:vAlign w:val="center"/>
          </w:tcPr>
          <w:p w14:paraId="2C9DEBD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09CB1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restart"/>
            <w:tcBorders>
              <w:top w:val="single" w:color="000000" w:sz="4" w:space="0"/>
              <w:left w:val="single" w:color="000000" w:sz="4" w:space="0"/>
              <w:bottom w:val="single" w:color="000000" w:sz="4" w:space="0"/>
              <w:right w:val="single" w:color="000000" w:sz="4" w:space="0"/>
            </w:tcBorders>
            <w:vAlign w:val="center"/>
          </w:tcPr>
          <w:p w14:paraId="56834B1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窗</w:t>
            </w:r>
          </w:p>
        </w:tc>
        <w:tc>
          <w:tcPr>
            <w:tcW w:w="1315" w:type="dxa"/>
            <w:vMerge w:val="restart"/>
            <w:tcBorders>
              <w:top w:val="single" w:color="000000" w:sz="4" w:space="0"/>
              <w:left w:val="single" w:color="000000" w:sz="4" w:space="0"/>
              <w:bottom w:val="single" w:color="000000" w:sz="4" w:space="0"/>
              <w:right w:val="single" w:color="000000" w:sz="4" w:space="0"/>
            </w:tcBorders>
            <w:vAlign w:val="center"/>
          </w:tcPr>
          <w:p w14:paraId="3937049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窗户</w:t>
            </w:r>
          </w:p>
        </w:tc>
        <w:tc>
          <w:tcPr>
            <w:tcW w:w="1252" w:type="dxa"/>
            <w:tcBorders>
              <w:top w:val="single" w:color="000000" w:sz="4" w:space="0"/>
              <w:left w:val="single" w:color="000000" w:sz="4" w:space="0"/>
              <w:bottom w:val="single" w:color="000000" w:sz="4" w:space="0"/>
              <w:right w:val="single" w:color="000000" w:sz="4" w:space="0"/>
            </w:tcBorders>
            <w:vAlign w:val="center"/>
          </w:tcPr>
          <w:p w14:paraId="124CBBA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铝合金窗</w:t>
            </w:r>
          </w:p>
        </w:tc>
        <w:tc>
          <w:tcPr>
            <w:tcW w:w="3341" w:type="dxa"/>
            <w:vMerge w:val="restart"/>
            <w:tcBorders>
              <w:top w:val="single" w:color="000000" w:sz="4" w:space="0"/>
              <w:left w:val="single" w:color="000000" w:sz="4" w:space="0"/>
              <w:bottom w:val="single" w:color="000000" w:sz="4" w:space="0"/>
              <w:right w:val="single" w:color="000000" w:sz="4" w:space="0"/>
            </w:tcBorders>
            <w:vAlign w:val="center"/>
          </w:tcPr>
          <w:p w14:paraId="72EBFF4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无污迹、污点，窗框无水泥和涂料</w:t>
            </w:r>
          </w:p>
        </w:tc>
        <w:tc>
          <w:tcPr>
            <w:tcW w:w="1547" w:type="dxa"/>
            <w:tcBorders>
              <w:top w:val="single" w:color="000000" w:sz="4" w:space="0"/>
              <w:left w:val="single" w:color="000000" w:sz="4" w:space="0"/>
              <w:bottom w:val="single" w:color="000000" w:sz="4" w:space="0"/>
              <w:right w:val="single" w:color="000000" w:sz="4" w:space="0"/>
            </w:tcBorders>
            <w:vAlign w:val="center"/>
          </w:tcPr>
          <w:p w14:paraId="4DCB955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1B526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26E3CC5C">
            <w:pPr>
              <w:widowControl/>
              <w:jc w:val="left"/>
              <w:rPr>
                <w:rFonts w:hint="eastAsia" w:ascii="仿宋_GB2312" w:hAnsi="仿宋_GB2312" w:eastAsia="仿宋_GB2312" w:cs="仿宋_GB2312"/>
                <w:bCs/>
                <w:sz w:val="24"/>
                <w:szCs w:val="24"/>
              </w:rPr>
            </w:pPr>
          </w:p>
        </w:tc>
        <w:tc>
          <w:tcPr>
            <w:tcW w:w="1315" w:type="dxa"/>
            <w:vMerge w:val="continue"/>
            <w:tcBorders>
              <w:top w:val="single" w:color="000000" w:sz="4" w:space="0"/>
              <w:left w:val="single" w:color="000000" w:sz="4" w:space="0"/>
              <w:bottom w:val="single" w:color="000000" w:sz="4" w:space="0"/>
              <w:right w:val="single" w:color="000000" w:sz="4" w:space="0"/>
            </w:tcBorders>
            <w:vAlign w:val="center"/>
          </w:tcPr>
          <w:p w14:paraId="71FEBC33">
            <w:pPr>
              <w:widowControl/>
              <w:jc w:val="left"/>
              <w:rPr>
                <w:rFonts w:hint="eastAsia" w:ascii="仿宋_GB2312" w:hAnsi="仿宋_GB2312" w:eastAsia="仿宋_GB2312" w:cs="仿宋_GB2312"/>
                <w:bCs/>
                <w:sz w:val="24"/>
                <w:szCs w:val="24"/>
              </w:rPr>
            </w:pPr>
          </w:p>
        </w:tc>
        <w:tc>
          <w:tcPr>
            <w:tcW w:w="1252" w:type="dxa"/>
            <w:tcBorders>
              <w:top w:val="single" w:color="000000" w:sz="4" w:space="0"/>
              <w:left w:val="single" w:color="000000" w:sz="4" w:space="0"/>
              <w:bottom w:val="single" w:color="000000" w:sz="4" w:space="0"/>
              <w:right w:val="single" w:color="000000" w:sz="4" w:space="0"/>
            </w:tcBorders>
            <w:vAlign w:val="center"/>
          </w:tcPr>
          <w:p w14:paraId="56DE15A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塑钢窗</w:t>
            </w:r>
          </w:p>
        </w:tc>
        <w:tc>
          <w:tcPr>
            <w:tcW w:w="3341" w:type="dxa"/>
            <w:vMerge w:val="continue"/>
            <w:tcBorders>
              <w:top w:val="single" w:color="000000" w:sz="4" w:space="0"/>
              <w:left w:val="single" w:color="000000" w:sz="4" w:space="0"/>
              <w:bottom w:val="single" w:color="000000" w:sz="4" w:space="0"/>
              <w:right w:val="single" w:color="000000" w:sz="4" w:space="0"/>
            </w:tcBorders>
            <w:vAlign w:val="center"/>
          </w:tcPr>
          <w:p w14:paraId="16E66935">
            <w:pPr>
              <w:widowControl/>
              <w:jc w:val="left"/>
              <w:rPr>
                <w:rFonts w:hint="eastAsia" w:ascii="仿宋_GB2312" w:hAnsi="仿宋_GB2312" w:eastAsia="仿宋_GB2312" w:cs="仿宋_GB2312"/>
                <w:bCs/>
                <w:sz w:val="24"/>
                <w:szCs w:val="24"/>
              </w:rPr>
            </w:pPr>
          </w:p>
        </w:tc>
        <w:tc>
          <w:tcPr>
            <w:tcW w:w="1547" w:type="dxa"/>
            <w:tcBorders>
              <w:top w:val="single" w:color="000000" w:sz="4" w:space="0"/>
              <w:left w:val="single" w:color="000000" w:sz="4" w:space="0"/>
              <w:bottom w:val="single" w:color="000000" w:sz="4" w:space="0"/>
              <w:right w:val="single" w:color="000000" w:sz="4" w:space="0"/>
            </w:tcBorders>
            <w:vAlign w:val="center"/>
          </w:tcPr>
          <w:p w14:paraId="3A3F316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4ADFF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0575E9EC">
            <w:pPr>
              <w:widowControl/>
              <w:jc w:val="left"/>
              <w:rPr>
                <w:rFonts w:hint="eastAsia" w:ascii="仿宋_GB2312" w:hAnsi="仿宋_GB2312" w:eastAsia="仿宋_GB2312" w:cs="仿宋_GB2312"/>
                <w:bCs/>
                <w:sz w:val="24"/>
                <w:szCs w:val="24"/>
              </w:rPr>
            </w:pPr>
          </w:p>
        </w:tc>
        <w:tc>
          <w:tcPr>
            <w:tcW w:w="1315" w:type="dxa"/>
            <w:vMerge w:val="restart"/>
            <w:tcBorders>
              <w:top w:val="single" w:color="000000" w:sz="4" w:space="0"/>
              <w:left w:val="single" w:color="000000" w:sz="4" w:space="0"/>
              <w:bottom w:val="single" w:color="000000" w:sz="4" w:space="0"/>
              <w:right w:val="single" w:color="000000" w:sz="4" w:space="0"/>
            </w:tcBorders>
            <w:vAlign w:val="center"/>
          </w:tcPr>
          <w:p w14:paraId="65F712C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窗台</w:t>
            </w:r>
          </w:p>
        </w:tc>
        <w:tc>
          <w:tcPr>
            <w:tcW w:w="1252" w:type="dxa"/>
            <w:tcBorders>
              <w:top w:val="single" w:color="000000" w:sz="4" w:space="0"/>
              <w:left w:val="single" w:color="000000" w:sz="4" w:space="0"/>
              <w:bottom w:val="single" w:color="000000" w:sz="4" w:space="0"/>
              <w:right w:val="single" w:color="000000" w:sz="4" w:space="0"/>
            </w:tcBorders>
            <w:vAlign w:val="center"/>
          </w:tcPr>
          <w:p w14:paraId="69C4B1C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木制</w:t>
            </w:r>
          </w:p>
        </w:tc>
        <w:tc>
          <w:tcPr>
            <w:tcW w:w="3341" w:type="dxa"/>
            <w:tcBorders>
              <w:top w:val="single" w:color="000000" w:sz="4" w:space="0"/>
              <w:left w:val="single" w:color="000000" w:sz="4" w:space="0"/>
              <w:bottom w:val="single" w:color="000000" w:sz="4" w:space="0"/>
              <w:right w:val="single" w:color="000000" w:sz="4" w:space="0"/>
            </w:tcBorders>
            <w:vAlign w:val="center"/>
          </w:tcPr>
          <w:p w14:paraId="6E9822F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无污迹、无胶迹</w:t>
            </w:r>
          </w:p>
        </w:tc>
        <w:tc>
          <w:tcPr>
            <w:tcW w:w="1547" w:type="dxa"/>
            <w:tcBorders>
              <w:top w:val="single" w:color="000000" w:sz="4" w:space="0"/>
              <w:left w:val="single" w:color="000000" w:sz="4" w:space="0"/>
              <w:bottom w:val="single" w:color="000000" w:sz="4" w:space="0"/>
              <w:right w:val="single" w:color="000000" w:sz="4" w:space="0"/>
            </w:tcBorders>
            <w:vAlign w:val="center"/>
          </w:tcPr>
          <w:p w14:paraId="6313009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用纸巾擦拭50CM</w:t>
            </w:r>
          </w:p>
        </w:tc>
      </w:tr>
      <w:tr w14:paraId="4CBA9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4D4A5B2D">
            <w:pPr>
              <w:widowControl/>
              <w:jc w:val="left"/>
              <w:rPr>
                <w:rFonts w:hint="eastAsia" w:ascii="仿宋_GB2312" w:hAnsi="仿宋_GB2312" w:eastAsia="仿宋_GB2312" w:cs="仿宋_GB2312"/>
                <w:bCs/>
                <w:sz w:val="24"/>
                <w:szCs w:val="24"/>
              </w:rPr>
            </w:pPr>
          </w:p>
        </w:tc>
        <w:tc>
          <w:tcPr>
            <w:tcW w:w="1315" w:type="dxa"/>
            <w:vMerge w:val="continue"/>
            <w:tcBorders>
              <w:top w:val="single" w:color="000000" w:sz="4" w:space="0"/>
              <w:left w:val="single" w:color="000000" w:sz="4" w:space="0"/>
              <w:bottom w:val="single" w:color="000000" w:sz="4" w:space="0"/>
              <w:right w:val="single" w:color="000000" w:sz="4" w:space="0"/>
            </w:tcBorders>
            <w:vAlign w:val="center"/>
          </w:tcPr>
          <w:p w14:paraId="4FE92489">
            <w:pPr>
              <w:widowControl/>
              <w:jc w:val="left"/>
              <w:rPr>
                <w:rFonts w:hint="eastAsia" w:ascii="仿宋_GB2312" w:hAnsi="仿宋_GB2312" w:eastAsia="仿宋_GB2312" w:cs="仿宋_GB2312"/>
                <w:bCs/>
                <w:sz w:val="24"/>
                <w:szCs w:val="24"/>
              </w:rPr>
            </w:pPr>
          </w:p>
        </w:tc>
        <w:tc>
          <w:tcPr>
            <w:tcW w:w="1252" w:type="dxa"/>
            <w:tcBorders>
              <w:top w:val="single" w:color="000000" w:sz="4" w:space="0"/>
              <w:left w:val="single" w:color="000000" w:sz="4" w:space="0"/>
              <w:bottom w:val="single" w:color="000000" w:sz="4" w:space="0"/>
              <w:right w:val="single" w:color="000000" w:sz="4" w:space="0"/>
            </w:tcBorders>
            <w:vAlign w:val="center"/>
          </w:tcPr>
          <w:p w14:paraId="14AA586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大理石</w:t>
            </w:r>
          </w:p>
        </w:tc>
        <w:tc>
          <w:tcPr>
            <w:tcW w:w="3341" w:type="dxa"/>
            <w:vMerge w:val="restart"/>
            <w:tcBorders>
              <w:top w:val="single" w:color="000000" w:sz="4" w:space="0"/>
              <w:left w:val="single" w:color="000000" w:sz="4" w:space="0"/>
              <w:bottom w:val="single" w:color="000000" w:sz="4" w:space="0"/>
              <w:right w:val="single" w:color="000000" w:sz="4" w:space="0"/>
            </w:tcBorders>
            <w:vAlign w:val="center"/>
          </w:tcPr>
          <w:p w14:paraId="2B72E80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无污迹、无指印</w:t>
            </w:r>
          </w:p>
        </w:tc>
        <w:tc>
          <w:tcPr>
            <w:tcW w:w="1547" w:type="dxa"/>
            <w:vMerge w:val="restart"/>
            <w:tcBorders>
              <w:top w:val="single" w:color="000000" w:sz="4" w:space="0"/>
              <w:left w:val="single" w:color="000000" w:sz="4" w:space="0"/>
              <w:bottom w:val="single" w:color="000000" w:sz="4" w:space="0"/>
              <w:right w:val="single" w:color="000000" w:sz="4" w:space="0"/>
            </w:tcBorders>
            <w:vAlign w:val="center"/>
          </w:tcPr>
          <w:p w14:paraId="1BD1E6C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用纸巾擦拭50CM</w:t>
            </w:r>
          </w:p>
        </w:tc>
      </w:tr>
      <w:tr w14:paraId="5069F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2604A6A0">
            <w:pPr>
              <w:widowControl/>
              <w:jc w:val="left"/>
              <w:rPr>
                <w:rFonts w:hint="eastAsia" w:ascii="仿宋_GB2312" w:hAnsi="仿宋_GB2312" w:eastAsia="仿宋_GB2312" w:cs="仿宋_GB2312"/>
                <w:bCs/>
                <w:sz w:val="24"/>
                <w:szCs w:val="24"/>
              </w:rPr>
            </w:pPr>
          </w:p>
        </w:tc>
        <w:tc>
          <w:tcPr>
            <w:tcW w:w="1315" w:type="dxa"/>
            <w:vMerge w:val="continue"/>
            <w:tcBorders>
              <w:top w:val="single" w:color="000000" w:sz="4" w:space="0"/>
              <w:left w:val="single" w:color="000000" w:sz="4" w:space="0"/>
              <w:bottom w:val="single" w:color="000000" w:sz="4" w:space="0"/>
              <w:right w:val="single" w:color="000000" w:sz="4" w:space="0"/>
            </w:tcBorders>
            <w:vAlign w:val="center"/>
          </w:tcPr>
          <w:p w14:paraId="7E722441">
            <w:pPr>
              <w:widowControl/>
              <w:jc w:val="left"/>
              <w:rPr>
                <w:rFonts w:hint="eastAsia" w:ascii="仿宋_GB2312" w:hAnsi="仿宋_GB2312" w:eastAsia="仿宋_GB2312" w:cs="仿宋_GB2312"/>
                <w:bCs/>
                <w:sz w:val="24"/>
                <w:szCs w:val="24"/>
              </w:rPr>
            </w:pPr>
          </w:p>
        </w:tc>
        <w:tc>
          <w:tcPr>
            <w:tcW w:w="1252" w:type="dxa"/>
            <w:tcBorders>
              <w:top w:val="single" w:color="000000" w:sz="4" w:space="0"/>
              <w:left w:val="single" w:color="000000" w:sz="4" w:space="0"/>
              <w:bottom w:val="single" w:color="000000" w:sz="4" w:space="0"/>
              <w:right w:val="single" w:color="000000" w:sz="4" w:space="0"/>
            </w:tcBorders>
            <w:vAlign w:val="center"/>
          </w:tcPr>
          <w:p w14:paraId="61FBCB7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人造大理石</w:t>
            </w:r>
          </w:p>
        </w:tc>
        <w:tc>
          <w:tcPr>
            <w:tcW w:w="3341" w:type="dxa"/>
            <w:vMerge w:val="continue"/>
            <w:tcBorders>
              <w:top w:val="single" w:color="000000" w:sz="4" w:space="0"/>
              <w:left w:val="single" w:color="000000" w:sz="4" w:space="0"/>
              <w:bottom w:val="single" w:color="000000" w:sz="4" w:space="0"/>
              <w:right w:val="single" w:color="000000" w:sz="4" w:space="0"/>
            </w:tcBorders>
            <w:vAlign w:val="center"/>
          </w:tcPr>
          <w:p w14:paraId="5D0112B3">
            <w:pPr>
              <w:widowControl/>
              <w:jc w:val="left"/>
              <w:rPr>
                <w:rFonts w:hint="eastAsia" w:ascii="仿宋_GB2312" w:hAnsi="仿宋_GB2312" w:eastAsia="仿宋_GB2312" w:cs="仿宋_GB2312"/>
                <w:bCs/>
                <w:sz w:val="24"/>
                <w:szCs w:val="24"/>
              </w:rPr>
            </w:pPr>
          </w:p>
        </w:tc>
        <w:tc>
          <w:tcPr>
            <w:tcW w:w="1547" w:type="dxa"/>
            <w:vMerge w:val="continue"/>
            <w:tcBorders>
              <w:top w:val="single" w:color="000000" w:sz="4" w:space="0"/>
              <w:left w:val="single" w:color="000000" w:sz="4" w:space="0"/>
              <w:bottom w:val="single" w:color="000000" w:sz="4" w:space="0"/>
              <w:right w:val="single" w:color="000000" w:sz="4" w:space="0"/>
            </w:tcBorders>
            <w:vAlign w:val="center"/>
          </w:tcPr>
          <w:p w14:paraId="2B1C3633">
            <w:pPr>
              <w:widowControl/>
              <w:jc w:val="left"/>
              <w:rPr>
                <w:rFonts w:hint="eastAsia" w:ascii="仿宋_GB2312" w:hAnsi="仿宋_GB2312" w:eastAsia="仿宋_GB2312" w:cs="仿宋_GB2312"/>
                <w:bCs/>
                <w:sz w:val="24"/>
                <w:szCs w:val="24"/>
              </w:rPr>
            </w:pPr>
          </w:p>
        </w:tc>
      </w:tr>
      <w:tr w14:paraId="255EA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restart"/>
            <w:tcBorders>
              <w:top w:val="single" w:color="000000" w:sz="4" w:space="0"/>
              <w:left w:val="single" w:color="000000" w:sz="4" w:space="0"/>
              <w:bottom w:val="single" w:color="000000" w:sz="4" w:space="0"/>
              <w:right w:val="single" w:color="000000" w:sz="4" w:space="0"/>
            </w:tcBorders>
            <w:vAlign w:val="center"/>
          </w:tcPr>
          <w:p w14:paraId="390E90D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墙面</w:t>
            </w:r>
          </w:p>
        </w:tc>
        <w:tc>
          <w:tcPr>
            <w:tcW w:w="1315" w:type="dxa"/>
            <w:tcBorders>
              <w:top w:val="single" w:color="000000" w:sz="4" w:space="0"/>
              <w:left w:val="single" w:color="000000" w:sz="4" w:space="0"/>
              <w:bottom w:val="single" w:color="000000" w:sz="4" w:space="0"/>
              <w:right w:val="single" w:color="000000" w:sz="4" w:space="0"/>
            </w:tcBorders>
            <w:vAlign w:val="center"/>
          </w:tcPr>
          <w:p w14:paraId="0485F6A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墙布</w:t>
            </w:r>
          </w:p>
        </w:tc>
        <w:tc>
          <w:tcPr>
            <w:tcW w:w="1252" w:type="dxa"/>
            <w:tcBorders>
              <w:top w:val="single" w:color="000000" w:sz="4" w:space="0"/>
              <w:left w:val="single" w:color="000000" w:sz="4" w:space="0"/>
              <w:bottom w:val="single" w:color="000000" w:sz="4" w:space="0"/>
              <w:right w:val="single" w:color="000000" w:sz="4" w:space="0"/>
            </w:tcBorders>
            <w:vAlign w:val="center"/>
          </w:tcPr>
          <w:p w14:paraId="7B30622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7143667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无蛛网、无污迹</w:t>
            </w:r>
          </w:p>
        </w:tc>
        <w:tc>
          <w:tcPr>
            <w:tcW w:w="1547" w:type="dxa"/>
            <w:tcBorders>
              <w:top w:val="single" w:color="000000" w:sz="4" w:space="0"/>
              <w:left w:val="single" w:color="000000" w:sz="4" w:space="0"/>
              <w:bottom w:val="single" w:color="000000" w:sz="4" w:space="0"/>
              <w:right w:val="single" w:color="000000" w:sz="4" w:space="0"/>
            </w:tcBorders>
            <w:vAlign w:val="center"/>
          </w:tcPr>
          <w:p w14:paraId="66670D7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417E7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055F6EF6">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2D866E2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墙纸</w:t>
            </w:r>
          </w:p>
        </w:tc>
        <w:tc>
          <w:tcPr>
            <w:tcW w:w="1252" w:type="dxa"/>
            <w:tcBorders>
              <w:top w:val="single" w:color="000000" w:sz="4" w:space="0"/>
              <w:left w:val="single" w:color="000000" w:sz="4" w:space="0"/>
              <w:bottom w:val="single" w:color="000000" w:sz="4" w:space="0"/>
              <w:right w:val="single" w:color="000000" w:sz="4" w:space="0"/>
            </w:tcBorders>
            <w:vAlign w:val="center"/>
          </w:tcPr>
          <w:p w14:paraId="0C517AA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70B3912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无蛛网、无污迹、无脱色</w:t>
            </w:r>
          </w:p>
        </w:tc>
        <w:tc>
          <w:tcPr>
            <w:tcW w:w="1547" w:type="dxa"/>
            <w:tcBorders>
              <w:top w:val="single" w:color="000000" w:sz="4" w:space="0"/>
              <w:left w:val="single" w:color="000000" w:sz="4" w:space="0"/>
              <w:bottom w:val="single" w:color="000000" w:sz="4" w:space="0"/>
              <w:right w:val="single" w:color="000000" w:sz="4" w:space="0"/>
            </w:tcBorders>
            <w:vAlign w:val="center"/>
          </w:tcPr>
          <w:p w14:paraId="5D5794C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76137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3FD31B7B">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4844961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涂料</w:t>
            </w:r>
          </w:p>
        </w:tc>
        <w:tc>
          <w:tcPr>
            <w:tcW w:w="1252" w:type="dxa"/>
            <w:tcBorders>
              <w:top w:val="single" w:color="000000" w:sz="4" w:space="0"/>
              <w:left w:val="single" w:color="000000" w:sz="4" w:space="0"/>
              <w:bottom w:val="single" w:color="000000" w:sz="4" w:space="0"/>
              <w:right w:val="single" w:color="000000" w:sz="4" w:space="0"/>
            </w:tcBorders>
            <w:vAlign w:val="center"/>
          </w:tcPr>
          <w:p w14:paraId="75728D5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3E6679E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无蛛网、无污迹、无水泥渣</w:t>
            </w:r>
          </w:p>
        </w:tc>
        <w:tc>
          <w:tcPr>
            <w:tcW w:w="1547" w:type="dxa"/>
            <w:tcBorders>
              <w:top w:val="single" w:color="000000" w:sz="4" w:space="0"/>
              <w:left w:val="single" w:color="000000" w:sz="4" w:space="0"/>
              <w:bottom w:val="single" w:color="000000" w:sz="4" w:space="0"/>
              <w:right w:val="single" w:color="000000" w:sz="4" w:space="0"/>
            </w:tcBorders>
            <w:vAlign w:val="center"/>
          </w:tcPr>
          <w:p w14:paraId="3BEF9CC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57CFF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258DBC00">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05DC98E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大理石</w:t>
            </w:r>
          </w:p>
        </w:tc>
        <w:tc>
          <w:tcPr>
            <w:tcW w:w="1252" w:type="dxa"/>
            <w:tcBorders>
              <w:top w:val="single" w:color="000000" w:sz="4" w:space="0"/>
              <w:left w:val="single" w:color="000000" w:sz="4" w:space="0"/>
              <w:bottom w:val="single" w:color="000000" w:sz="4" w:space="0"/>
              <w:right w:val="single" w:color="000000" w:sz="4" w:space="0"/>
            </w:tcBorders>
            <w:vAlign w:val="center"/>
          </w:tcPr>
          <w:p w14:paraId="1914406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6CC31EE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无积尘、无污迹，无手印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69FA028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2425A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66276CA0">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754B9B6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瓷砖</w:t>
            </w:r>
          </w:p>
        </w:tc>
        <w:tc>
          <w:tcPr>
            <w:tcW w:w="1252" w:type="dxa"/>
            <w:tcBorders>
              <w:top w:val="single" w:color="000000" w:sz="4" w:space="0"/>
              <w:left w:val="single" w:color="000000" w:sz="4" w:space="0"/>
              <w:bottom w:val="single" w:color="000000" w:sz="4" w:space="0"/>
              <w:right w:val="single" w:color="000000" w:sz="4" w:space="0"/>
            </w:tcBorders>
            <w:vAlign w:val="center"/>
          </w:tcPr>
          <w:p w14:paraId="4242FB3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525ACA9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无水泥渣和涂料点，无污渍、水渍</w:t>
            </w:r>
          </w:p>
        </w:tc>
        <w:tc>
          <w:tcPr>
            <w:tcW w:w="1547" w:type="dxa"/>
            <w:tcBorders>
              <w:top w:val="single" w:color="000000" w:sz="4" w:space="0"/>
              <w:left w:val="single" w:color="000000" w:sz="4" w:space="0"/>
              <w:bottom w:val="single" w:color="000000" w:sz="4" w:space="0"/>
              <w:right w:val="single" w:color="000000" w:sz="4" w:space="0"/>
            </w:tcBorders>
            <w:vAlign w:val="center"/>
          </w:tcPr>
          <w:p w14:paraId="3BACD8C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51EB3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4BA031C3">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17CAF79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马赛克</w:t>
            </w:r>
          </w:p>
        </w:tc>
        <w:tc>
          <w:tcPr>
            <w:tcW w:w="1252" w:type="dxa"/>
            <w:tcBorders>
              <w:top w:val="single" w:color="000000" w:sz="4" w:space="0"/>
              <w:left w:val="single" w:color="000000" w:sz="4" w:space="0"/>
              <w:bottom w:val="single" w:color="000000" w:sz="4" w:space="0"/>
              <w:right w:val="single" w:color="000000" w:sz="4" w:space="0"/>
            </w:tcBorders>
            <w:vAlign w:val="center"/>
          </w:tcPr>
          <w:p w14:paraId="265E107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21C3EAD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无水泥点，无涂料，无污渍、水迹</w:t>
            </w:r>
          </w:p>
        </w:tc>
        <w:tc>
          <w:tcPr>
            <w:tcW w:w="1547" w:type="dxa"/>
            <w:tcBorders>
              <w:top w:val="single" w:color="000000" w:sz="4" w:space="0"/>
              <w:left w:val="single" w:color="000000" w:sz="4" w:space="0"/>
              <w:bottom w:val="single" w:color="000000" w:sz="4" w:space="0"/>
              <w:right w:val="single" w:color="000000" w:sz="4" w:space="0"/>
            </w:tcBorders>
            <w:vAlign w:val="center"/>
          </w:tcPr>
          <w:p w14:paraId="30540CD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7C661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restart"/>
            <w:tcBorders>
              <w:top w:val="single" w:color="000000" w:sz="4" w:space="0"/>
              <w:left w:val="single" w:color="000000" w:sz="4" w:space="0"/>
              <w:bottom w:val="single" w:color="000000" w:sz="4" w:space="0"/>
              <w:right w:val="single" w:color="000000" w:sz="4" w:space="0"/>
            </w:tcBorders>
            <w:vAlign w:val="center"/>
          </w:tcPr>
          <w:p w14:paraId="3DDDF6F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天花</w:t>
            </w:r>
          </w:p>
        </w:tc>
        <w:tc>
          <w:tcPr>
            <w:tcW w:w="1315" w:type="dxa"/>
            <w:tcBorders>
              <w:top w:val="single" w:color="000000" w:sz="4" w:space="0"/>
              <w:left w:val="single" w:color="000000" w:sz="4" w:space="0"/>
              <w:bottom w:val="single" w:color="000000" w:sz="4" w:space="0"/>
              <w:right w:val="single" w:color="000000" w:sz="4" w:space="0"/>
            </w:tcBorders>
            <w:vAlign w:val="center"/>
          </w:tcPr>
          <w:p w14:paraId="613E476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天花板</w:t>
            </w:r>
          </w:p>
        </w:tc>
        <w:tc>
          <w:tcPr>
            <w:tcW w:w="1252" w:type="dxa"/>
            <w:tcBorders>
              <w:top w:val="single" w:color="000000" w:sz="4" w:space="0"/>
              <w:left w:val="single" w:color="000000" w:sz="4" w:space="0"/>
              <w:bottom w:val="single" w:color="000000" w:sz="4" w:space="0"/>
              <w:right w:val="single" w:color="000000" w:sz="4" w:space="0"/>
            </w:tcBorders>
            <w:vAlign w:val="center"/>
          </w:tcPr>
          <w:p w14:paraId="1A18B5A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16A1B80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无蛛网、无污迹、无指印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5A1832F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0A66C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295AC41E">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67EDDB8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石膏</w:t>
            </w:r>
          </w:p>
        </w:tc>
        <w:tc>
          <w:tcPr>
            <w:tcW w:w="1252" w:type="dxa"/>
            <w:tcBorders>
              <w:top w:val="single" w:color="000000" w:sz="4" w:space="0"/>
              <w:left w:val="single" w:color="000000" w:sz="4" w:space="0"/>
              <w:bottom w:val="single" w:color="000000" w:sz="4" w:space="0"/>
              <w:right w:val="single" w:color="000000" w:sz="4" w:space="0"/>
            </w:tcBorders>
            <w:vAlign w:val="center"/>
          </w:tcPr>
          <w:p w14:paraId="2926E69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6713945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无蛛网、无污渍，呈本色</w:t>
            </w:r>
          </w:p>
        </w:tc>
        <w:tc>
          <w:tcPr>
            <w:tcW w:w="1547" w:type="dxa"/>
            <w:tcBorders>
              <w:top w:val="single" w:color="000000" w:sz="4" w:space="0"/>
              <w:left w:val="single" w:color="000000" w:sz="4" w:space="0"/>
              <w:bottom w:val="single" w:color="000000" w:sz="4" w:space="0"/>
              <w:right w:val="single" w:color="000000" w:sz="4" w:space="0"/>
            </w:tcBorders>
            <w:vAlign w:val="center"/>
          </w:tcPr>
          <w:p w14:paraId="5B0BFC1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5E165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restart"/>
            <w:tcBorders>
              <w:top w:val="single" w:color="000000" w:sz="4" w:space="0"/>
              <w:left w:val="single" w:color="000000" w:sz="4" w:space="0"/>
              <w:bottom w:val="single" w:color="000000" w:sz="4" w:space="0"/>
              <w:right w:val="single" w:color="000000" w:sz="4" w:space="0"/>
            </w:tcBorders>
            <w:vAlign w:val="center"/>
          </w:tcPr>
          <w:p w14:paraId="269A2F7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开关/灯具</w:t>
            </w:r>
          </w:p>
        </w:tc>
        <w:tc>
          <w:tcPr>
            <w:tcW w:w="1315" w:type="dxa"/>
            <w:tcBorders>
              <w:top w:val="single" w:color="000000" w:sz="4" w:space="0"/>
              <w:left w:val="single" w:color="000000" w:sz="4" w:space="0"/>
              <w:bottom w:val="single" w:color="000000" w:sz="4" w:space="0"/>
              <w:right w:val="single" w:color="000000" w:sz="4" w:space="0"/>
            </w:tcBorders>
            <w:vAlign w:val="center"/>
          </w:tcPr>
          <w:p w14:paraId="40DCA17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开关</w:t>
            </w:r>
          </w:p>
        </w:tc>
        <w:tc>
          <w:tcPr>
            <w:tcW w:w="1252" w:type="dxa"/>
            <w:tcBorders>
              <w:top w:val="single" w:color="000000" w:sz="4" w:space="0"/>
              <w:left w:val="single" w:color="000000" w:sz="4" w:space="0"/>
              <w:bottom w:val="single" w:color="000000" w:sz="4" w:space="0"/>
              <w:right w:val="single" w:color="000000" w:sz="4" w:space="0"/>
            </w:tcBorders>
            <w:vAlign w:val="center"/>
          </w:tcPr>
          <w:p w14:paraId="1F6C70E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280197C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无涂料点，无灰尘，呈本色</w:t>
            </w:r>
          </w:p>
        </w:tc>
        <w:tc>
          <w:tcPr>
            <w:tcW w:w="1547" w:type="dxa"/>
            <w:tcBorders>
              <w:top w:val="single" w:color="000000" w:sz="4" w:space="0"/>
              <w:left w:val="single" w:color="000000" w:sz="4" w:space="0"/>
              <w:bottom w:val="single" w:color="000000" w:sz="4" w:space="0"/>
              <w:right w:val="single" w:color="000000" w:sz="4" w:space="0"/>
            </w:tcBorders>
            <w:vAlign w:val="center"/>
          </w:tcPr>
          <w:p w14:paraId="5D62C8E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2A96A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1D89BC89">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3C3E378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灯具</w:t>
            </w:r>
          </w:p>
        </w:tc>
        <w:tc>
          <w:tcPr>
            <w:tcW w:w="1252" w:type="dxa"/>
            <w:tcBorders>
              <w:top w:val="single" w:color="000000" w:sz="4" w:space="0"/>
              <w:left w:val="single" w:color="000000" w:sz="4" w:space="0"/>
              <w:bottom w:val="single" w:color="000000" w:sz="4" w:space="0"/>
              <w:right w:val="single" w:color="000000" w:sz="4" w:space="0"/>
            </w:tcBorders>
            <w:vAlign w:val="center"/>
          </w:tcPr>
          <w:p w14:paraId="2E1054D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0F0443E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无涂料点，无灰尘，呈本色</w:t>
            </w:r>
          </w:p>
        </w:tc>
        <w:tc>
          <w:tcPr>
            <w:tcW w:w="1547" w:type="dxa"/>
            <w:tcBorders>
              <w:top w:val="single" w:color="000000" w:sz="4" w:space="0"/>
              <w:left w:val="single" w:color="000000" w:sz="4" w:space="0"/>
              <w:bottom w:val="single" w:color="000000" w:sz="4" w:space="0"/>
              <w:right w:val="single" w:color="000000" w:sz="4" w:space="0"/>
            </w:tcBorders>
            <w:vAlign w:val="center"/>
          </w:tcPr>
          <w:p w14:paraId="27D761D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029BA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restart"/>
            <w:tcBorders>
              <w:top w:val="single" w:color="000000" w:sz="4" w:space="0"/>
              <w:left w:val="single" w:color="000000" w:sz="4" w:space="0"/>
              <w:bottom w:val="single" w:color="000000" w:sz="4" w:space="0"/>
              <w:right w:val="single" w:color="000000" w:sz="4" w:space="0"/>
            </w:tcBorders>
            <w:vAlign w:val="center"/>
          </w:tcPr>
          <w:p w14:paraId="22AC8D1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家电</w:t>
            </w:r>
          </w:p>
        </w:tc>
        <w:tc>
          <w:tcPr>
            <w:tcW w:w="1315" w:type="dxa"/>
            <w:vMerge w:val="restart"/>
            <w:tcBorders>
              <w:top w:val="single" w:color="000000" w:sz="4" w:space="0"/>
              <w:left w:val="single" w:color="000000" w:sz="4" w:space="0"/>
              <w:bottom w:val="single" w:color="000000" w:sz="4" w:space="0"/>
              <w:right w:val="single" w:color="000000" w:sz="4" w:space="0"/>
            </w:tcBorders>
            <w:vAlign w:val="center"/>
          </w:tcPr>
          <w:p w14:paraId="1071FDE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外壳</w:t>
            </w:r>
          </w:p>
        </w:tc>
        <w:tc>
          <w:tcPr>
            <w:tcW w:w="1252" w:type="dxa"/>
            <w:tcBorders>
              <w:top w:val="single" w:color="000000" w:sz="4" w:space="0"/>
              <w:left w:val="single" w:color="000000" w:sz="4" w:space="0"/>
              <w:bottom w:val="single" w:color="000000" w:sz="4" w:space="0"/>
              <w:right w:val="single" w:color="000000" w:sz="4" w:space="0"/>
            </w:tcBorders>
            <w:vAlign w:val="center"/>
          </w:tcPr>
          <w:p w14:paraId="38ABBC1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不锈钢</w:t>
            </w:r>
          </w:p>
        </w:tc>
        <w:tc>
          <w:tcPr>
            <w:tcW w:w="3341" w:type="dxa"/>
            <w:tcBorders>
              <w:top w:val="single" w:color="000000" w:sz="4" w:space="0"/>
              <w:left w:val="single" w:color="000000" w:sz="4" w:space="0"/>
              <w:bottom w:val="single" w:color="000000" w:sz="4" w:space="0"/>
              <w:right w:val="single" w:color="000000" w:sz="4" w:space="0"/>
            </w:tcBorders>
            <w:vAlign w:val="center"/>
          </w:tcPr>
          <w:p w14:paraId="07F8E65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无水渍、无污迹、手印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00FFA00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2BC09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39A2BD27">
            <w:pPr>
              <w:widowControl/>
              <w:jc w:val="left"/>
              <w:rPr>
                <w:rFonts w:hint="eastAsia" w:ascii="仿宋_GB2312" w:hAnsi="仿宋_GB2312" w:eastAsia="仿宋_GB2312" w:cs="仿宋_GB2312"/>
                <w:bCs/>
                <w:sz w:val="24"/>
                <w:szCs w:val="24"/>
              </w:rPr>
            </w:pPr>
          </w:p>
        </w:tc>
        <w:tc>
          <w:tcPr>
            <w:tcW w:w="1315" w:type="dxa"/>
            <w:vMerge w:val="continue"/>
            <w:tcBorders>
              <w:top w:val="single" w:color="000000" w:sz="4" w:space="0"/>
              <w:left w:val="single" w:color="000000" w:sz="4" w:space="0"/>
              <w:bottom w:val="single" w:color="000000" w:sz="4" w:space="0"/>
              <w:right w:val="single" w:color="000000" w:sz="4" w:space="0"/>
            </w:tcBorders>
            <w:vAlign w:val="center"/>
          </w:tcPr>
          <w:p w14:paraId="521EC8B9">
            <w:pPr>
              <w:widowControl/>
              <w:jc w:val="left"/>
              <w:rPr>
                <w:rFonts w:hint="eastAsia" w:ascii="仿宋_GB2312" w:hAnsi="仿宋_GB2312" w:eastAsia="仿宋_GB2312" w:cs="仿宋_GB2312"/>
                <w:bCs/>
                <w:sz w:val="24"/>
                <w:szCs w:val="24"/>
              </w:rPr>
            </w:pPr>
          </w:p>
        </w:tc>
        <w:tc>
          <w:tcPr>
            <w:tcW w:w="1252" w:type="dxa"/>
            <w:tcBorders>
              <w:top w:val="single" w:color="000000" w:sz="4" w:space="0"/>
              <w:left w:val="single" w:color="000000" w:sz="4" w:space="0"/>
              <w:bottom w:val="single" w:color="000000" w:sz="4" w:space="0"/>
              <w:right w:val="single" w:color="000000" w:sz="4" w:space="0"/>
            </w:tcBorders>
            <w:vAlign w:val="center"/>
          </w:tcPr>
          <w:p w14:paraId="5502C91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喷塑</w:t>
            </w:r>
          </w:p>
        </w:tc>
        <w:tc>
          <w:tcPr>
            <w:tcW w:w="3341" w:type="dxa"/>
            <w:tcBorders>
              <w:top w:val="single" w:color="000000" w:sz="4" w:space="0"/>
              <w:left w:val="single" w:color="000000" w:sz="4" w:space="0"/>
              <w:bottom w:val="single" w:color="000000" w:sz="4" w:space="0"/>
              <w:right w:val="single" w:color="000000" w:sz="4" w:space="0"/>
            </w:tcBorders>
            <w:vAlign w:val="center"/>
          </w:tcPr>
          <w:p w14:paraId="144F6A1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无水渍、无污迹、手印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35952D9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0C182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09A4FFE6">
            <w:pPr>
              <w:widowControl/>
              <w:jc w:val="left"/>
              <w:rPr>
                <w:rFonts w:hint="eastAsia" w:ascii="仿宋_GB2312" w:hAnsi="仿宋_GB2312" w:eastAsia="仿宋_GB2312" w:cs="仿宋_GB2312"/>
                <w:bCs/>
                <w:sz w:val="24"/>
                <w:szCs w:val="24"/>
              </w:rPr>
            </w:pPr>
          </w:p>
        </w:tc>
        <w:tc>
          <w:tcPr>
            <w:tcW w:w="1315" w:type="dxa"/>
            <w:vMerge w:val="continue"/>
            <w:tcBorders>
              <w:top w:val="single" w:color="000000" w:sz="4" w:space="0"/>
              <w:left w:val="single" w:color="000000" w:sz="4" w:space="0"/>
              <w:bottom w:val="single" w:color="000000" w:sz="4" w:space="0"/>
              <w:right w:val="single" w:color="000000" w:sz="4" w:space="0"/>
            </w:tcBorders>
            <w:vAlign w:val="center"/>
          </w:tcPr>
          <w:p w14:paraId="006AD315">
            <w:pPr>
              <w:widowControl/>
              <w:jc w:val="left"/>
              <w:rPr>
                <w:rFonts w:hint="eastAsia" w:ascii="仿宋_GB2312" w:hAnsi="仿宋_GB2312" w:eastAsia="仿宋_GB2312" w:cs="仿宋_GB2312"/>
                <w:bCs/>
                <w:sz w:val="24"/>
                <w:szCs w:val="24"/>
              </w:rPr>
            </w:pPr>
          </w:p>
        </w:tc>
        <w:tc>
          <w:tcPr>
            <w:tcW w:w="1252" w:type="dxa"/>
            <w:tcBorders>
              <w:top w:val="single" w:color="000000" w:sz="4" w:space="0"/>
              <w:left w:val="single" w:color="000000" w:sz="4" w:space="0"/>
              <w:bottom w:val="single" w:color="000000" w:sz="4" w:space="0"/>
              <w:right w:val="single" w:color="000000" w:sz="4" w:space="0"/>
            </w:tcBorders>
            <w:vAlign w:val="center"/>
          </w:tcPr>
          <w:p w14:paraId="5AA4F45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其它材料</w:t>
            </w:r>
          </w:p>
        </w:tc>
        <w:tc>
          <w:tcPr>
            <w:tcW w:w="3341" w:type="dxa"/>
            <w:tcBorders>
              <w:top w:val="single" w:color="000000" w:sz="4" w:space="0"/>
              <w:left w:val="single" w:color="000000" w:sz="4" w:space="0"/>
              <w:bottom w:val="single" w:color="000000" w:sz="4" w:space="0"/>
              <w:right w:val="single" w:color="000000" w:sz="4" w:space="0"/>
            </w:tcBorders>
            <w:vAlign w:val="center"/>
          </w:tcPr>
          <w:p w14:paraId="703BD65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无水渍、无污迹、手印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0A9BC5B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2C88C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restart"/>
            <w:tcBorders>
              <w:top w:val="single" w:color="000000" w:sz="4" w:space="0"/>
              <w:left w:val="single" w:color="000000" w:sz="4" w:space="0"/>
              <w:bottom w:val="single" w:color="000000" w:sz="4" w:space="0"/>
              <w:right w:val="single" w:color="000000" w:sz="4" w:space="0"/>
            </w:tcBorders>
            <w:vAlign w:val="center"/>
          </w:tcPr>
          <w:p w14:paraId="3FB22B9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洗手间</w:t>
            </w:r>
          </w:p>
        </w:tc>
        <w:tc>
          <w:tcPr>
            <w:tcW w:w="1315" w:type="dxa"/>
            <w:tcBorders>
              <w:top w:val="single" w:color="000000" w:sz="4" w:space="0"/>
              <w:left w:val="single" w:color="000000" w:sz="4" w:space="0"/>
              <w:bottom w:val="single" w:color="000000" w:sz="4" w:space="0"/>
              <w:right w:val="single" w:color="000000" w:sz="4" w:space="0"/>
            </w:tcBorders>
            <w:vAlign w:val="center"/>
          </w:tcPr>
          <w:p w14:paraId="60992CE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浴缸/抽水马桶</w:t>
            </w:r>
          </w:p>
        </w:tc>
        <w:tc>
          <w:tcPr>
            <w:tcW w:w="1252" w:type="dxa"/>
            <w:tcBorders>
              <w:top w:val="single" w:color="000000" w:sz="4" w:space="0"/>
              <w:left w:val="single" w:color="000000" w:sz="4" w:space="0"/>
              <w:bottom w:val="single" w:color="000000" w:sz="4" w:space="0"/>
              <w:right w:val="single" w:color="000000" w:sz="4" w:space="0"/>
            </w:tcBorders>
            <w:vAlign w:val="center"/>
          </w:tcPr>
          <w:p w14:paraId="3C01911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陶瓷</w:t>
            </w:r>
          </w:p>
        </w:tc>
        <w:tc>
          <w:tcPr>
            <w:tcW w:w="3341" w:type="dxa"/>
            <w:tcBorders>
              <w:top w:val="single" w:color="000000" w:sz="4" w:space="0"/>
              <w:left w:val="single" w:color="000000" w:sz="4" w:space="0"/>
              <w:bottom w:val="single" w:color="000000" w:sz="4" w:space="0"/>
              <w:right w:val="single" w:color="000000" w:sz="4" w:space="0"/>
            </w:tcBorders>
            <w:vAlign w:val="center"/>
          </w:tcPr>
          <w:p w14:paraId="464877A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排水畅通，无水印，墙面无污迹和水泥、涂料，马桶无污迹、水垢，地面无污迹杂物</w:t>
            </w:r>
          </w:p>
        </w:tc>
        <w:tc>
          <w:tcPr>
            <w:tcW w:w="1547" w:type="dxa"/>
            <w:tcBorders>
              <w:top w:val="single" w:color="000000" w:sz="4" w:space="0"/>
              <w:left w:val="single" w:color="000000" w:sz="4" w:space="0"/>
              <w:bottom w:val="single" w:color="000000" w:sz="4" w:space="0"/>
              <w:right w:val="single" w:color="000000" w:sz="4" w:space="0"/>
            </w:tcBorders>
            <w:vAlign w:val="center"/>
          </w:tcPr>
          <w:p w14:paraId="1BC4ED9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29E45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00319328">
            <w:pPr>
              <w:widowControl/>
              <w:jc w:val="left"/>
              <w:rPr>
                <w:rFonts w:hint="eastAsia" w:ascii="仿宋_GB2312" w:hAnsi="仿宋_GB2312" w:eastAsia="仿宋_GB2312" w:cs="仿宋_GB2312"/>
                <w:bCs/>
                <w:sz w:val="24"/>
                <w:szCs w:val="24"/>
              </w:rPr>
            </w:pPr>
          </w:p>
        </w:tc>
        <w:tc>
          <w:tcPr>
            <w:tcW w:w="1315" w:type="dxa"/>
            <w:vMerge w:val="restart"/>
            <w:tcBorders>
              <w:top w:val="single" w:color="000000" w:sz="4" w:space="0"/>
              <w:left w:val="single" w:color="000000" w:sz="4" w:space="0"/>
              <w:bottom w:val="single" w:color="000000" w:sz="4" w:space="0"/>
              <w:right w:val="single" w:color="000000" w:sz="4" w:space="0"/>
            </w:tcBorders>
            <w:vAlign w:val="center"/>
          </w:tcPr>
          <w:p w14:paraId="70FB73B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洗手盆</w:t>
            </w:r>
          </w:p>
        </w:tc>
        <w:tc>
          <w:tcPr>
            <w:tcW w:w="1252" w:type="dxa"/>
            <w:tcBorders>
              <w:top w:val="single" w:color="000000" w:sz="4" w:space="0"/>
              <w:left w:val="single" w:color="000000" w:sz="4" w:space="0"/>
              <w:bottom w:val="single" w:color="000000" w:sz="4" w:space="0"/>
              <w:right w:val="single" w:color="000000" w:sz="4" w:space="0"/>
            </w:tcBorders>
            <w:vAlign w:val="center"/>
          </w:tcPr>
          <w:p w14:paraId="379FAC1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不锈钢</w:t>
            </w:r>
          </w:p>
        </w:tc>
        <w:tc>
          <w:tcPr>
            <w:tcW w:w="3341" w:type="dxa"/>
            <w:tcBorders>
              <w:top w:val="single" w:color="000000" w:sz="4" w:space="0"/>
              <w:left w:val="single" w:color="000000" w:sz="4" w:space="0"/>
              <w:bottom w:val="single" w:color="000000" w:sz="4" w:space="0"/>
              <w:right w:val="single" w:color="000000" w:sz="4" w:space="0"/>
            </w:tcBorders>
            <w:vAlign w:val="center"/>
          </w:tcPr>
          <w:p w14:paraId="790553D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无水渍、无污迹、无积水、无头发、无手印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063D314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3B2DF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1AA732F9">
            <w:pPr>
              <w:widowControl/>
              <w:jc w:val="left"/>
              <w:rPr>
                <w:rFonts w:hint="eastAsia" w:ascii="仿宋_GB2312" w:hAnsi="仿宋_GB2312" w:eastAsia="仿宋_GB2312" w:cs="仿宋_GB2312"/>
                <w:bCs/>
                <w:sz w:val="24"/>
                <w:szCs w:val="24"/>
              </w:rPr>
            </w:pPr>
          </w:p>
        </w:tc>
        <w:tc>
          <w:tcPr>
            <w:tcW w:w="1315" w:type="dxa"/>
            <w:vMerge w:val="continue"/>
            <w:tcBorders>
              <w:top w:val="single" w:color="000000" w:sz="4" w:space="0"/>
              <w:left w:val="single" w:color="000000" w:sz="4" w:space="0"/>
              <w:bottom w:val="single" w:color="000000" w:sz="4" w:space="0"/>
              <w:right w:val="single" w:color="000000" w:sz="4" w:space="0"/>
            </w:tcBorders>
            <w:vAlign w:val="center"/>
          </w:tcPr>
          <w:p w14:paraId="465918D0">
            <w:pPr>
              <w:widowControl/>
              <w:jc w:val="left"/>
              <w:rPr>
                <w:rFonts w:hint="eastAsia" w:ascii="仿宋_GB2312" w:hAnsi="仿宋_GB2312" w:eastAsia="仿宋_GB2312" w:cs="仿宋_GB2312"/>
                <w:bCs/>
                <w:sz w:val="24"/>
                <w:szCs w:val="24"/>
              </w:rPr>
            </w:pPr>
          </w:p>
        </w:tc>
        <w:tc>
          <w:tcPr>
            <w:tcW w:w="1252" w:type="dxa"/>
            <w:tcBorders>
              <w:top w:val="single" w:color="000000" w:sz="4" w:space="0"/>
              <w:left w:val="single" w:color="000000" w:sz="4" w:space="0"/>
              <w:bottom w:val="single" w:color="000000" w:sz="4" w:space="0"/>
              <w:right w:val="single" w:color="000000" w:sz="4" w:space="0"/>
            </w:tcBorders>
            <w:vAlign w:val="center"/>
          </w:tcPr>
          <w:p w14:paraId="4AF64C5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陶瓷</w:t>
            </w:r>
          </w:p>
        </w:tc>
        <w:tc>
          <w:tcPr>
            <w:tcW w:w="3341" w:type="dxa"/>
            <w:tcBorders>
              <w:top w:val="single" w:color="000000" w:sz="4" w:space="0"/>
              <w:left w:val="single" w:color="000000" w:sz="4" w:space="0"/>
              <w:bottom w:val="single" w:color="000000" w:sz="4" w:space="0"/>
              <w:right w:val="single" w:color="000000" w:sz="4" w:space="0"/>
            </w:tcBorders>
            <w:vAlign w:val="center"/>
          </w:tcPr>
          <w:p w14:paraId="1D3369B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无水渍、无污迹、无积水、无头发、无手印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4CF568F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205E8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1E0F54A9">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75D22F6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镜面、台面</w:t>
            </w:r>
          </w:p>
        </w:tc>
        <w:tc>
          <w:tcPr>
            <w:tcW w:w="1252" w:type="dxa"/>
            <w:tcBorders>
              <w:top w:val="single" w:color="000000" w:sz="4" w:space="0"/>
              <w:left w:val="single" w:color="000000" w:sz="4" w:space="0"/>
              <w:bottom w:val="single" w:color="000000" w:sz="4" w:space="0"/>
              <w:right w:val="single" w:color="000000" w:sz="4" w:space="0"/>
            </w:tcBorders>
            <w:vAlign w:val="center"/>
          </w:tcPr>
          <w:p w14:paraId="6B4C3A0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19A43FA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无污渍、无积水、无头发、无手印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4B74F57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7729A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vMerge w:val="restart"/>
            <w:tcBorders>
              <w:top w:val="single" w:color="000000" w:sz="4" w:space="0"/>
              <w:left w:val="single" w:color="000000" w:sz="4" w:space="0"/>
              <w:bottom w:val="single" w:color="000000" w:sz="4" w:space="0"/>
              <w:right w:val="single" w:color="000000" w:sz="4" w:space="0"/>
            </w:tcBorders>
            <w:vAlign w:val="center"/>
          </w:tcPr>
          <w:p w14:paraId="5A51508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辅助设施</w:t>
            </w:r>
          </w:p>
        </w:tc>
        <w:tc>
          <w:tcPr>
            <w:tcW w:w="1315" w:type="dxa"/>
            <w:tcBorders>
              <w:top w:val="single" w:color="000000" w:sz="4" w:space="0"/>
              <w:left w:val="single" w:color="000000" w:sz="4" w:space="0"/>
              <w:bottom w:val="single" w:color="000000" w:sz="4" w:space="0"/>
              <w:right w:val="single" w:color="000000" w:sz="4" w:space="0"/>
            </w:tcBorders>
            <w:vAlign w:val="center"/>
          </w:tcPr>
          <w:p w14:paraId="7370303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电源盒</w:t>
            </w:r>
          </w:p>
        </w:tc>
        <w:tc>
          <w:tcPr>
            <w:tcW w:w="1252" w:type="dxa"/>
            <w:tcBorders>
              <w:top w:val="single" w:color="000000" w:sz="4" w:space="0"/>
              <w:left w:val="single" w:color="000000" w:sz="4" w:space="0"/>
              <w:bottom w:val="single" w:color="000000" w:sz="4" w:space="0"/>
              <w:right w:val="single" w:color="000000" w:sz="4" w:space="0"/>
            </w:tcBorders>
            <w:vAlign w:val="center"/>
          </w:tcPr>
          <w:p w14:paraId="1FBB9C6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0A60264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无污迹，无涂料点</w:t>
            </w:r>
          </w:p>
        </w:tc>
        <w:tc>
          <w:tcPr>
            <w:tcW w:w="1547" w:type="dxa"/>
            <w:tcBorders>
              <w:top w:val="single" w:color="000000" w:sz="4" w:space="0"/>
              <w:left w:val="single" w:color="000000" w:sz="4" w:space="0"/>
              <w:bottom w:val="single" w:color="000000" w:sz="4" w:space="0"/>
              <w:right w:val="single" w:color="000000" w:sz="4" w:space="0"/>
            </w:tcBorders>
            <w:vAlign w:val="center"/>
          </w:tcPr>
          <w:p w14:paraId="7DBEBD9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08CB9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7FD1A6BD">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0495BD0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地脚线</w:t>
            </w:r>
          </w:p>
        </w:tc>
        <w:tc>
          <w:tcPr>
            <w:tcW w:w="1252" w:type="dxa"/>
            <w:tcBorders>
              <w:top w:val="single" w:color="000000" w:sz="4" w:space="0"/>
              <w:left w:val="single" w:color="000000" w:sz="4" w:space="0"/>
              <w:bottom w:val="single" w:color="000000" w:sz="4" w:space="0"/>
              <w:right w:val="single" w:color="000000" w:sz="4" w:space="0"/>
            </w:tcBorders>
            <w:vAlign w:val="center"/>
          </w:tcPr>
          <w:p w14:paraId="79532FB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029272E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无污迹、无胶迹、无涂料斑点</w:t>
            </w:r>
          </w:p>
        </w:tc>
        <w:tc>
          <w:tcPr>
            <w:tcW w:w="1547" w:type="dxa"/>
            <w:tcBorders>
              <w:top w:val="single" w:color="000000" w:sz="4" w:space="0"/>
              <w:left w:val="single" w:color="000000" w:sz="4" w:space="0"/>
              <w:bottom w:val="single" w:color="000000" w:sz="4" w:space="0"/>
              <w:right w:val="single" w:color="000000" w:sz="4" w:space="0"/>
            </w:tcBorders>
            <w:vAlign w:val="center"/>
          </w:tcPr>
          <w:p w14:paraId="2A52C7C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1AE09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15E63D34">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12256B4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屏风</w:t>
            </w:r>
          </w:p>
        </w:tc>
        <w:tc>
          <w:tcPr>
            <w:tcW w:w="1252" w:type="dxa"/>
            <w:tcBorders>
              <w:top w:val="single" w:color="000000" w:sz="4" w:space="0"/>
              <w:left w:val="single" w:color="000000" w:sz="4" w:space="0"/>
              <w:bottom w:val="single" w:color="000000" w:sz="4" w:space="0"/>
              <w:right w:val="single" w:color="000000" w:sz="4" w:space="0"/>
            </w:tcBorders>
            <w:vAlign w:val="center"/>
          </w:tcPr>
          <w:p w14:paraId="12D67F7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2D9EE9B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无污迹、无胶迹</w:t>
            </w:r>
          </w:p>
        </w:tc>
        <w:tc>
          <w:tcPr>
            <w:tcW w:w="1547" w:type="dxa"/>
            <w:tcBorders>
              <w:top w:val="single" w:color="000000" w:sz="4" w:space="0"/>
              <w:left w:val="single" w:color="000000" w:sz="4" w:space="0"/>
              <w:bottom w:val="single" w:color="000000" w:sz="4" w:space="0"/>
              <w:right w:val="single" w:color="000000" w:sz="4" w:space="0"/>
            </w:tcBorders>
            <w:vAlign w:val="center"/>
          </w:tcPr>
          <w:p w14:paraId="6114391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74B64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tcBorders>
              <w:top w:val="single" w:color="000000" w:sz="4" w:space="0"/>
              <w:left w:val="single" w:color="000000" w:sz="4" w:space="0"/>
              <w:bottom w:val="single" w:color="000000" w:sz="4" w:space="0"/>
              <w:right w:val="single" w:color="000000" w:sz="4" w:space="0"/>
            </w:tcBorders>
            <w:vAlign w:val="center"/>
          </w:tcPr>
          <w:p w14:paraId="28C2344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管网</w:t>
            </w:r>
          </w:p>
        </w:tc>
        <w:tc>
          <w:tcPr>
            <w:tcW w:w="1315" w:type="dxa"/>
            <w:tcBorders>
              <w:top w:val="single" w:color="000000" w:sz="4" w:space="0"/>
              <w:left w:val="single" w:color="000000" w:sz="4" w:space="0"/>
              <w:bottom w:val="single" w:color="000000" w:sz="4" w:space="0"/>
              <w:right w:val="single" w:color="000000" w:sz="4" w:space="0"/>
            </w:tcBorders>
            <w:vAlign w:val="center"/>
          </w:tcPr>
          <w:p w14:paraId="5C3CCA2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管线</w:t>
            </w:r>
          </w:p>
        </w:tc>
        <w:tc>
          <w:tcPr>
            <w:tcW w:w="1252" w:type="dxa"/>
            <w:tcBorders>
              <w:top w:val="single" w:color="000000" w:sz="4" w:space="0"/>
              <w:left w:val="single" w:color="000000" w:sz="4" w:space="0"/>
              <w:bottom w:val="single" w:color="000000" w:sz="4" w:space="0"/>
              <w:right w:val="single" w:color="000000" w:sz="4" w:space="0"/>
            </w:tcBorders>
            <w:vAlign w:val="center"/>
          </w:tcPr>
          <w:p w14:paraId="1262B76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12A35BA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无污迹、无胶迹、无涂料斑点</w:t>
            </w:r>
          </w:p>
        </w:tc>
        <w:tc>
          <w:tcPr>
            <w:tcW w:w="1547" w:type="dxa"/>
            <w:tcBorders>
              <w:top w:val="single" w:color="000000" w:sz="4" w:space="0"/>
              <w:left w:val="single" w:color="000000" w:sz="4" w:space="0"/>
              <w:bottom w:val="single" w:color="000000" w:sz="4" w:space="0"/>
              <w:right w:val="single" w:color="000000" w:sz="4" w:space="0"/>
            </w:tcBorders>
            <w:vAlign w:val="center"/>
          </w:tcPr>
          <w:p w14:paraId="34B6B82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19181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vMerge w:val="restart"/>
            <w:tcBorders>
              <w:top w:val="single" w:color="000000" w:sz="4" w:space="0"/>
              <w:left w:val="single" w:color="000000" w:sz="4" w:space="0"/>
              <w:bottom w:val="single" w:color="000000" w:sz="4" w:space="0"/>
              <w:right w:val="single" w:color="000000" w:sz="4" w:space="0"/>
            </w:tcBorders>
            <w:vAlign w:val="center"/>
          </w:tcPr>
          <w:p w14:paraId="1404A88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玻璃</w:t>
            </w:r>
          </w:p>
        </w:tc>
        <w:tc>
          <w:tcPr>
            <w:tcW w:w="1315" w:type="dxa"/>
            <w:tcBorders>
              <w:top w:val="single" w:color="000000" w:sz="4" w:space="0"/>
              <w:left w:val="single" w:color="000000" w:sz="4" w:space="0"/>
              <w:bottom w:val="single" w:color="000000" w:sz="4" w:space="0"/>
              <w:right w:val="single" w:color="000000" w:sz="4" w:space="0"/>
            </w:tcBorders>
            <w:vAlign w:val="center"/>
          </w:tcPr>
          <w:p w14:paraId="5F346F5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镀膜玻璃</w:t>
            </w:r>
          </w:p>
        </w:tc>
        <w:tc>
          <w:tcPr>
            <w:tcW w:w="1252" w:type="dxa"/>
            <w:tcBorders>
              <w:top w:val="single" w:color="000000" w:sz="4" w:space="0"/>
              <w:left w:val="single" w:color="000000" w:sz="4" w:space="0"/>
              <w:bottom w:val="single" w:color="000000" w:sz="4" w:space="0"/>
              <w:right w:val="single" w:color="000000" w:sz="4" w:space="0"/>
            </w:tcBorders>
            <w:vAlign w:val="center"/>
          </w:tcPr>
          <w:p w14:paraId="690F7BC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01B55D8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无蛛网、无污迹、无指印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3D73178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48906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77051292">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054439D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透明玻璃</w:t>
            </w:r>
          </w:p>
        </w:tc>
        <w:tc>
          <w:tcPr>
            <w:tcW w:w="1252" w:type="dxa"/>
            <w:tcBorders>
              <w:top w:val="single" w:color="000000" w:sz="4" w:space="0"/>
              <w:left w:val="single" w:color="000000" w:sz="4" w:space="0"/>
              <w:bottom w:val="single" w:color="000000" w:sz="4" w:space="0"/>
              <w:right w:val="single" w:color="000000" w:sz="4" w:space="0"/>
            </w:tcBorders>
            <w:vAlign w:val="center"/>
          </w:tcPr>
          <w:p w14:paraId="041296F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10FCB8D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无蛛网、无污迹、无指印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4114DD2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66349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vMerge w:val="restart"/>
            <w:tcBorders>
              <w:top w:val="single" w:color="000000" w:sz="4" w:space="0"/>
              <w:left w:val="single" w:color="000000" w:sz="4" w:space="0"/>
              <w:bottom w:val="single" w:color="000000" w:sz="4" w:space="0"/>
              <w:right w:val="single" w:color="000000" w:sz="4" w:space="0"/>
            </w:tcBorders>
            <w:vAlign w:val="center"/>
          </w:tcPr>
          <w:p w14:paraId="4C1E18A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饰品</w:t>
            </w:r>
          </w:p>
        </w:tc>
        <w:tc>
          <w:tcPr>
            <w:tcW w:w="1315" w:type="dxa"/>
            <w:tcBorders>
              <w:top w:val="single" w:color="000000" w:sz="4" w:space="0"/>
              <w:left w:val="single" w:color="000000" w:sz="4" w:space="0"/>
              <w:bottom w:val="single" w:color="000000" w:sz="4" w:space="0"/>
              <w:right w:val="single" w:color="000000" w:sz="4" w:space="0"/>
            </w:tcBorders>
            <w:vAlign w:val="center"/>
          </w:tcPr>
          <w:p w14:paraId="41220B9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铜/仿铜制品</w:t>
            </w:r>
          </w:p>
        </w:tc>
        <w:tc>
          <w:tcPr>
            <w:tcW w:w="1252" w:type="dxa"/>
            <w:tcBorders>
              <w:top w:val="single" w:color="000000" w:sz="4" w:space="0"/>
              <w:left w:val="single" w:color="000000" w:sz="4" w:space="0"/>
              <w:bottom w:val="single" w:color="000000" w:sz="4" w:space="0"/>
              <w:right w:val="single" w:color="000000" w:sz="4" w:space="0"/>
            </w:tcBorders>
            <w:vAlign w:val="center"/>
          </w:tcPr>
          <w:p w14:paraId="2ECC16C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1775124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无污迹、手印，保持光亮</w:t>
            </w:r>
          </w:p>
        </w:tc>
        <w:tc>
          <w:tcPr>
            <w:tcW w:w="1547" w:type="dxa"/>
            <w:tcBorders>
              <w:top w:val="single" w:color="000000" w:sz="4" w:space="0"/>
              <w:left w:val="single" w:color="000000" w:sz="4" w:space="0"/>
              <w:bottom w:val="single" w:color="000000" w:sz="4" w:space="0"/>
              <w:right w:val="single" w:color="000000" w:sz="4" w:space="0"/>
            </w:tcBorders>
            <w:vAlign w:val="center"/>
          </w:tcPr>
          <w:p w14:paraId="755E2B9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7B72A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6E111774">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18EDB03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不锈钢制品</w:t>
            </w:r>
          </w:p>
        </w:tc>
        <w:tc>
          <w:tcPr>
            <w:tcW w:w="1252" w:type="dxa"/>
            <w:tcBorders>
              <w:top w:val="single" w:color="000000" w:sz="4" w:space="0"/>
              <w:left w:val="single" w:color="000000" w:sz="4" w:space="0"/>
              <w:bottom w:val="single" w:color="000000" w:sz="4" w:space="0"/>
              <w:right w:val="single" w:color="000000" w:sz="4" w:space="0"/>
            </w:tcBorders>
            <w:vAlign w:val="center"/>
          </w:tcPr>
          <w:p w14:paraId="79938C3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139AF4C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无污迹、无胶迹、无手印、无锈迹</w:t>
            </w:r>
          </w:p>
        </w:tc>
        <w:tc>
          <w:tcPr>
            <w:tcW w:w="1547" w:type="dxa"/>
            <w:tcBorders>
              <w:top w:val="single" w:color="000000" w:sz="4" w:space="0"/>
              <w:left w:val="single" w:color="000000" w:sz="4" w:space="0"/>
              <w:bottom w:val="single" w:color="000000" w:sz="4" w:space="0"/>
              <w:right w:val="single" w:color="000000" w:sz="4" w:space="0"/>
            </w:tcBorders>
            <w:vAlign w:val="center"/>
          </w:tcPr>
          <w:p w14:paraId="59F62B6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78AA5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6FA18592">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6028F86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玻璃/有机玻璃制品</w:t>
            </w:r>
          </w:p>
        </w:tc>
        <w:tc>
          <w:tcPr>
            <w:tcW w:w="1252" w:type="dxa"/>
            <w:tcBorders>
              <w:top w:val="single" w:color="000000" w:sz="4" w:space="0"/>
              <w:left w:val="single" w:color="000000" w:sz="4" w:space="0"/>
              <w:bottom w:val="single" w:color="000000" w:sz="4" w:space="0"/>
              <w:right w:val="single" w:color="000000" w:sz="4" w:space="0"/>
            </w:tcBorders>
            <w:vAlign w:val="center"/>
          </w:tcPr>
          <w:p w14:paraId="6437F6E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3A7AB34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无污迹、胶迹</w:t>
            </w:r>
          </w:p>
        </w:tc>
        <w:tc>
          <w:tcPr>
            <w:tcW w:w="1547" w:type="dxa"/>
            <w:tcBorders>
              <w:top w:val="single" w:color="000000" w:sz="4" w:space="0"/>
              <w:left w:val="single" w:color="000000" w:sz="4" w:space="0"/>
              <w:bottom w:val="single" w:color="000000" w:sz="4" w:space="0"/>
              <w:right w:val="single" w:color="000000" w:sz="4" w:space="0"/>
            </w:tcBorders>
            <w:vAlign w:val="center"/>
          </w:tcPr>
          <w:p w14:paraId="6742674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429C7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2F58C35B">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3D95D43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木制品</w:t>
            </w:r>
          </w:p>
        </w:tc>
        <w:tc>
          <w:tcPr>
            <w:tcW w:w="1252" w:type="dxa"/>
            <w:tcBorders>
              <w:top w:val="single" w:color="000000" w:sz="4" w:space="0"/>
              <w:left w:val="single" w:color="000000" w:sz="4" w:space="0"/>
              <w:bottom w:val="single" w:color="000000" w:sz="4" w:space="0"/>
              <w:right w:val="single" w:color="000000" w:sz="4" w:space="0"/>
            </w:tcBorders>
            <w:vAlign w:val="center"/>
          </w:tcPr>
          <w:p w14:paraId="7624385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4646393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无污迹、胶迹</w:t>
            </w:r>
          </w:p>
        </w:tc>
        <w:tc>
          <w:tcPr>
            <w:tcW w:w="1547" w:type="dxa"/>
            <w:tcBorders>
              <w:top w:val="single" w:color="000000" w:sz="4" w:space="0"/>
              <w:left w:val="single" w:color="000000" w:sz="4" w:space="0"/>
              <w:bottom w:val="single" w:color="000000" w:sz="4" w:space="0"/>
              <w:right w:val="single" w:color="000000" w:sz="4" w:space="0"/>
            </w:tcBorders>
            <w:vAlign w:val="center"/>
          </w:tcPr>
          <w:p w14:paraId="4480D06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3DC76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5A9A8036">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3C3B942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金属艺术雕塑</w:t>
            </w:r>
          </w:p>
        </w:tc>
        <w:tc>
          <w:tcPr>
            <w:tcW w:w="1252" w:type="dxa"/>
            <w:tcBorders>
              <w:top w:val="single" w:color="000000" w:sz="4" w:space="0"/>
              <w:left w:val="single" w:color="000000" w:sz="4" w:space="0"/>
              <w:bottom w:val="single" w:color="000000" w:sz="4" w:space="0"/>
              <w:right w:val="single" w:color="000000" w:sz="4" w:space="0"/>
            </w:tcBorders>
            <w:vAlign w:val="center"/>
          </w:tcPr>
          <w:p w14:paraId="696C017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61FFE8A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无污迹、胶迹</w:t>
            </w:r>
          </w:p>
        </w:tc>
        <w:tc>
          <w:tcPr>
            <w:tcW w:w="1547" w:type="dxa"/>
            <w:tcBorders>
              <w:top w:val="single" w:color="000000" w:sz="4" w:space="0"/>
              <w:left w:val="single" w:color="000000" w:sz="4" w:space="0"/>
              <w:bottom w:val="single" w:color="000000" w:sz="4" w:space="0"/>
              <w:right w:val="single" w:color="000000" w:sz="4" w:space="0"/>
            </w:tcBorders>
            <w:vAlign w:val="center"/>
          </w:tcPr>
          <w:p w14:paraId="0BFC743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03662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vMerge w:val="continue"/>
            <w:tcBorders>
              <w:top w:val="single" w:color="000000" w:sz="4" w:space="0"/>
              <w:left w:val="single" w:color="000000" w:sz="4" w:space="0"/>
              <w:bottom w:val="single" w:color="000000" w:sz="4" w:space="0"/>
              <w:right w:val="single" w:color="000000" w:sz="4" w:space="0"/>
            </w:tcBorders>
            <w:vAlign w:val="center"/>
          </w:tcPr>
          <w:p w14:paraId="3E048B7F">
            <w:pPr>
              <w:widowControl/>
              <w:jc w:val="left"/>
              <w:rPr>
                <w:rFonts w:hint="eastAsia" w:ascii="仿宋_GB2312" w:hAnsi="仿宋_GB2312" w:eastAsia="仿宋_GB2312" w:cs="仿宋_GB2312"/>
                <w:bCs/>
                <w:sz w:val="24"/>
                <w:szCs w:val="24"/>
              </w:rPr>
            </w:pPr>
          </w:p>
        </w:tc>
        <w:tc>
          <w:tcPr>
            <w:tcW w:w="1315" w:type="dxa"/>
            <w:tcBorders>
              <w:top w:val="single" w:color="000000" w:sz="4" w:space="0"/>
              <w:left w:val="single" w:color="000000" w:sz="4" w:space="0"/>
              <w:bottom w:val="single" w:color="000000" w:sz="4" w:space="0"/>
              <w:right w:val="single" w:color="000000" w:sz="4" w:space="0"/>
            </w:tcBorders>
            <w:vAlign w:val="center"/>
          </w:tcPr>
          <w:p w14:paraId="3F89646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瓷制品</w:t>
            </w:r>
          </w:p>
        </w:tc>
        <w:tc>
          <w:tcPr>
            <w:tcW w:w="1252" w:type="dxa"/>
            <w:tcBorders>
              <w:top w:val="single" w:color="000000" w:sz="4" w:space="0"/>
              <w:left w:val="single" w:color="000000" w:sz="4" w:space="0"/>
              <w:bottom w:val="single" w:color="000000" w:sz="4" w:space="0"/>
              <w:right w:val="single" w:color="000000" w:sz="4" w:space="0"/>
            </w:tcBorders>
            <w:vAlign w:val="center"/>
          </w:tcPr>
          <w:p w14:paraId="4EDAB8E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72424F3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无污迹、胶迹</w:t>
            </w:r>
          </w:p>
        </w:tc>
        <w:tc>
          <w:tcPr>
            <w:tcW w:w="1547" w:type="dxa"/>
            <w:tcBorders>
              <w:top w:val="single" w:color="000000" w:sz="4" w:space="0"/>
              <w:left w:val="single" w:color="000000" w:sz="4" w:space="0"/>
              <w:bottom w:val="single" w:color="000000" w:sz="4" w:space="0"/>
              <w:right w:val="single" w:color="000000" w:sz="4" w:space="0"/>
            </w:tcBorders>
            <w:vAlign w:val="center"/>
          </w:tcPr>
          <w:p w14:paraId="7DA1142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710FD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tcBorders>
              <w:top w:val="single" w:color="000000" w:sz="4" w:space="0"/>
              <w:left w:val="single" w:color="000000" w:sz="4" w:space="0"/>
              <w:bottom w:val="single" w:color="000000" w:sz="4" w:space="0"/>
              <w:right w:val="single" w:color="000000" w:sz="4" w:space="0"/>
            </w:tcBorders>
            <w:vAlign w:val="center"/>
          </w:tcPr>
          <w:p w14:paraId="14ECED6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空调位</w:t>
            </w:r>
          </w:p>
        </w:tc>
        <w:tc>
          <w:tcPr>
            <w:tcW w:w="1315" w:type="dxa"/>
            <w:tcBorders>
              <w:top w:val="single" w:color="000000" w:sz="4" w:space="0"/>
              <w:left w:val="single" w:color="000000" w:sz="4" w:space="0"/>
              <w:bottom w:val="single" w:color="000000" w:sz="4" w:space="0"/>
              <w:right w:val="single" w:color="000000" w:sz="4" w:space="0"/>
            </w:tcBorders>
            <w:vAlign w:val="center"/>
          </w:tcPr>
          <w:p w14:paraId="3611002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空调位</w:t>
            </w:r>
          </w:p>
        </w:tc>
        <w:tc>
          <w:tcPr>
            <w:tcW w:w="1252" w:type="dxa"/>
            <w:tcBorders>
              <w:top w:val="single" w:color="000000" w:sz="4" w:space="0"/>
              <w:left w:val="single" w:color="000000" w:sz="4" w:space="0"/>
              <w:bottom w:val="single" w:color="000000" w:sz="4" w:space="0"/>
              <w:right w:val="single" w:color="000000" w:sz="4" w:space="0"/>
            </w:tcBorders>
            <w:vAlign w:val="center"/>
          </w:tcPr>
          <w:p w14:paraId="677B881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7683EE0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无垃圾杂物、无积尘、无泥沙</w:t>
            </w:r>
          </w:p>
        </w:tc>
        <w:tc>
          <w:tcPr>
            <w:tcW w:w="1547" w:type="dxa"/>
            <w:tcBorders>
              <w:top w:val="single" w:color="000000" w:sz="4" w:space="0"/>
              <w:left w:val="single" w:color="000000" w:sz="4" w:space="0"/>
              <w:bottom w:val="single" w:color="000000" w:sz="4" w:space="0"/>
              <w:right w:val="single" w:color="000000" w:sz="4" w:space="0"/>
            </w:tcBorders>
            <w:vAlign w:val="center"/>
          </w:tcPr>
          <w:p w14:paraId="4A5AF52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r w14:paraId="43D8D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tcBorders>
              <w:top w:val="single" w:color="000000" w:sz="4" w:space="0"/>
              <w:left w:val="single" w:color="000000" w:sz="4" w:space="0"/>
              <w:bottom w:val="single" w:color="000000" w:sz="4" w:space="0"/>
              <w:right w:val="single" w:color="000000" w:sz="4" w:space="0"/>
            </w:tcBorders>
            <w:vAlign w:val="center"/>
          </w:tcPr>
          <w:p w14:paraId="7478A70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木制家具</w:t>
            </w:r>
          </w:p>
        </w:tc>
        <w:tc>
          <w:tcPr>
            <w:tcW w:w="1315" w:type="dxa"/>
            <w:tcBorders>
              <w:top w:val="single" w:color="000000" w:sz="4" w:space="0"/>
              <w:left w:val="single" w:color="000000" w:sz="4" w:space="0"/>
              <w:bottom w:val="single" w:color="000000" w:sz="4" w:space="0"/>
              <w:right w:val="single" w:color="000000" w:sz="4" w:space="0"/>
            </w:tcBorders>
            <w:vAlign w:val="center"/>
          </w:tcPr>
          <w:p w14:paraId="085DC96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表面</w:t>
            </w:r>
          </w:p>
        </w:tc>
        <w:tc>
          <w:tcPr>
            <w:tcW w:w="1252" w:type="dxa"/>
            <w:tcBorders>
              <w:top w:val="single" w:color="000000" w:sz="4" w:space="0"/>
              <w:left w:val="single" w:color="000000" w:sz="4" w:space="0"/>
              <w:bottom w:val="single" w:color="000000" w:sz="4" w:space="0"/>
              <w:right w:val="single" w:color="000000" w:sz="4" w:space="0"/>
            </w:tcBorders>
            <w:vAlign w:val="center"/>
          </w:tcPr>
          <w:p w14:paraId="3957352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漆面</w:t>
            </w:r>
          </w:p>
        </w:tc>
        <w:tc>
          <w:tcPr>
            <w:tcW w:w="3341" w:type="dxa"/>
            <w:tcBorders>
              <w:top w:val="single" w:color="000000" w:sz="4" w:space="0"/>
              <w:left w:val="single" w:color="000000" w:sz="4" w:space="0"/>
              <w:bottom w:val="single" w:color="000000" w:sz="4" w:space="0"/>
              <w:right w:val="single" w:color="000000" w:sz="4" w:space="0"/>
            </w:tcBorders>
            <w:vAlign w:val="center"/>
          </w:tcPr>
          <w:p w14:paraId="4016EFE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无厚灰、污迹、手印</w:t>
            </w:r>
          </w:p>
        </w:tc>
        <w:tc>
          <w:tcPr>
            <w:tcW w:w="1547" w:type="dxa"/>
            <w:tcBorders>
              <w:top w:val="single" w:color="000000" w:sz="4" w:space="0"/>
              <w:left w:val="single" w:color="000000" w:sz="4" w:space="0"/>
              <w:bottom w:val="single" w:color="000000" w:sz="4" w:space="0"/>
              <w:right w:val="single" w:color="000000" w:sz="4" w:space="0"/>
            </w:tcBorders>
            <w:vAlign w:val="center"/>
          </w:tcPr>
          <w:p w14:paraId="338C795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w:t>
            </w:r>
          </w:p>
        </w:tc>
      </w:tr>
      <w:tr w14:paraId="0C634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847" w:type="dxa"/>
            <w:tcBorders>
              <w:top w:val="single" w:color="000000" w:sz="4" w:space="0"/>
              <w:left w:val="single" w:color="000000" w:sz="4" w:space="0"/>
              <w:bottom w:val="single" w:color="000000" w:sz="4" w:space="0"/>
              <w:right w:val="single" w:color="000000" w:sz="4" w:space="0"/>
            </w:tcBorders>
            <w:vAlign w:val="center"/>
          </w:tcPr>
          <w:p w14:paraId="335FF13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百叶</w:t>
            </w:r>
          </w:p>
        </w:tc>
        <w:tc>
          <w:tcPr>
            <w:tcW w:w="1315" w:type="dxa"/>
            <w:tcBorders>
              <w:top w:val="single" w:color="000000" w:sz="4" w:space="0"/>
              <w:left w:val="single" w:color="000000" w:sz="4" w:space="0"/>
              <w:bottom w:val="single" w:color="000000" w:sz="4" w:space="0"/>
              <w:right w:val="single" w:color="000000" w:sz="4" w:space="0"/>
            </w:tcBorders>
            <w:vAlign w:val="center"/>
          </w:tcPr>
          <w:p w14:paraId="33ECDC2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百叶窗</w:t>
            </w:r>
          </w:p>
        </w:tc>
        <w:tc>
          <w:tcPr>
            <w:tcW w:w="1252" w:type="dxa"/>
            <w:tcBorders>
              <w:top w:val="single" w:color="000000" w:sz="4" w:space="0"/>
              <w:left w:val="single" w:color="000000" w:sz="4" w:space="0"/>
              <w:bottom w:val="single" w:color="000000" w:sz="4" w:space="0"/>
              <w:right w:val="single" w:color="000000" w:sz="4" w:space="0"/>
            </w:tcBorders>
            <w:vAlign w:val="center"/>
          </w:tcPr>
          <w:p w14:paraId="5065134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w:t>
            </w:r>
          </w:p>
        </w:tc>
        <w:tc>
          <w:tcPr>
            <w:tcW w:w="3341" w:type="dxa"/>
            <w:tcBorders>
              <w:top w:val="single" w:color="000000" w:sz="4" w:space="0"/>
              <w:left w:val="single" w:color="000000" w:sz="4" w:space="0"/>
              <w:bottom w:val="single" w:color="000000" w:sz="4" w:space="0"/>
              <w:right w:val="single" w:color="000000" w:sz="4" w:space="0"/>
            </w:tcBorders>
            <w:vAlign w:val="center"/>
          </w:tcPr>
          <w:p w14:paraId="60288E3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无污迹、无胶迹、无涂料斑点</w:t>
            </w:r>
          </w:p>
        </w:tc>
        <w:tc>
          <w:tcPr>
            <w:tcW w:w="1547" w:type="dxa"/>
            <w:tcBorders>
              <w:top w:val="single" w:color="000000" w:sz="4" w:space="0"/>
              <w:left w:val="single" w:color="000000" w:sz="4" w:space="0"/>
              <w:bottom w:val="single" w:color="000000" w:sz="4" w:space="0"/>
              <w:right w:val="single" w:color="000000" w:sz="4" w:space="0"/>
            </w:tcBorders>
            <w:vAlign w:val="center"/>
          </w:tcPr>
          <w:p w14:paraId="5AA8B40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目视、手拭</w:t>
            </w:r>
          </w:p>
        </w:tc>
      </w:tr>
    </w:tbl>
    <w:p w14:paraId="1F100B72">
      <w:pPr>
        <w:rPr>
          <w:rFonts w:hint="eastAsia" w:ascii="仿宋_GB2312" w:hAnsi="仿宋_GB2312" w:eastAsia="仿宋_GB2312" w:cs="仿宋_GB2312"/>
          <w:bCs/>
          <w:sz w:val="24"/>
          <w:szCs w:val="24"/>
        </w:rPr>
      </w:pPr>
    </w:p>
    <w:p w14:paraId="220D2D5E">
      <w:pPr>
        <w:rPr>
          <w:rFonts w:hint="eastAsia" w:ascii="仿宋_GB2312" w:hAnsi="仿宋_GB2312" w:eastAsia="仿宋_GB2312" w:cs="仿宋_GB2312"/>
          <w:bCs/>
          <w:sz w:val="24"/>
          <w:szCs w:val="24"/>
        </w:rPr>
      </w:pPr>
      <w:bookmarkStart w:id="41" w:name="_Toc161069263"/>
      <w:bookmarkStart w:id="42" w:name="_Toc2996"/>
      <w:bookmarkStart w:id="43" w:name="_Toc13081"/>
      <w:r>
        <w:rPr>
          <w:rFonts w:hint="eastAsia" w:ascii="仿宋_GB2312" w:hAnsi="仿宋_GB2312" w:eastAsia="仿宋_GB2312" w:cs="仿宋_GB2312"/>
          <w:bCs/>
          <w:sz w:val="24"/>
          <w:szCs w:val="24"/>
        </w:rPr>
        <w:t>二、综合管理服务</w:t>
      </w:r>
      <w:bookmarkEnd w:id="41"/>
      <w:bookmarkEnd w:id="42"/>
      <w:bookmarkEnd w:id="43"/>
    </w:p>
    <w:p w14:paraId="3680A3F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（一）公共业务受理</w:t>
      </w:r>
    </w:p>
    <w:p w14:paraId="49FD336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1.设立一站式物业服务中心，设立24小时服务电话，受理学校指定的公共服务类业务。</w:t>
      </w:r>
    </w:p>
    <w:p w14:paraId="23A6872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2.实施值班经理（含维修、公寓管理）制度，保证夜间突发事件应急处理的及时有效性。</w:t>
      </w:r>
    </w:p>
    <w:p w14:paraId="74662C0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3.做好公共资产的管理，协助做好公共资产的登记、定期核查等工作。</w:t>
      </w:r>
    </w:p>
    <w:p w14:paraId="2C526BC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4.服从学校相关部门督察管理，如有问题24小时内及时整改，否则接受《浙江警官职业学院乔司校区综合物业服务考核办法》处罚。</w:t>
      </w:r>
    </w:p>
    <w:p w14:paraId="46465D4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（二）信息化服务</w:t>
      </w:r>
    </w:p>
    <w:p w14:paraId="2DEF1CD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中标人应配备与本项目服务需求相关的信息化服务系统或平台或承诺在中标后具有相关信息化服务系统或平台（主要包括设施设备管理系统，报事报修管理系统，巡查巡检系统，能耗监管、物联管理的配套系统，便民服务APP等），并应无条件向校方管理部门开放后台管理功能，遵循学校信息化标准、信息系统建设的相关标准，按照校方数据标准和对接要求对接学校数据中心和相关系统。</w:t>
      </w:r>
    </w:p>
    <w:p w14:paraId="1B3E24E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中标人应根据该项目的管理特点尽可能地利用信息化技术手段降低服务成本，提升服务品质，并提供针对本项目的物业管理服务信息化、大数据、数字化、智慧化等技术应用方案。有管理创新举措（如含有物业保值增值管理运营方案、维修调度管理、访客信息管理等功能），有高校项目信息化服务的成功经验（提供案例说明），充分发挥高科技在管理中的作用，以提高管理效率和管理质量。</w:t>
      </w:r>
    </w:p>
    <w:p w14:paraId="17A4742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（三）投诉处理</w:t>
      </w:r>
    </w:p>
    <w:p w14:paraId="3066712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1.中标供应商须做好各项投诉处理工作，受理的投诉，及时核实情况并回复投诉者，并将具体投诉和反馈情况书面告知学校。</w:t>
      </w:r>
    </w:p>
    <w:p w14:paraId="706D226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2.属于物业服务责任的，做好投诉的有效的处理，并做好及时反馈；属于无效投诉的做好解释工作；中标供应商与投诉者无法协商解决的，上报学校相应部门处理。</w:t>
      </w:r>
    </w:p>
    <w:p w14:paraId="513B9D4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3.直接受理的投诉，在一个工作日内回复处理结果，最长不超过三个工作日；向有关部门的投诉，应查明事实后上报书面材料，协助有关部门做好工作。</w:t>
      </w:r>
    </w:p>
    <w:p w14:paraId="08D10A1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（四）节能管理</w:t>
      </w:r>
    </w:p>
    <w:p w14:paraId="565CE9C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1.协助学校做好各项能耗计量数据的统计；定期对能耗、水耗进行分析。</w:t>
      </w:r>
    </w:p>
    <w:p w14:paraId="616FAB8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2.提出有效的节能降耗意见，经学校认可后实施。</w:t>
      </w:r>
    </w:p>
    <w:p w14:paraId="5EBFD84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3.开展员工节能培训，每学期至少开展一次节能、节水宣传活动等。</w:t>
      </w:r>
    </w:p>
    <w:p w14:paraId="2AA3ACA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（五）档案管理</w:t>
      </w:r>
    </w:p>
    <w:p w14:paraId="61FBD15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1.根据档案管理要求代管学校相关资料和设施设备技术资料复印件，并建立物业管理档案，要求档案完整、真实，并更新及时。</w:t>
      </w:r>
    </w:p>
    <w:p w14:paraId="4270E6F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2.中标人协助校方办好资料台账接收手续。合同期满办好移交手续。</w:t>
      </w:r>
    </w:p>
    <w:p w14:paraId="42081B2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（六）防御自然灾害</w:t>
      </w:r>
    </w:p>
    <w:p w14:paraId="13C7C5F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1.建立巡查登记制度并报告有关情况。</w:t>
      </w:r>
    </w:p>
    <w:p w14:paraId="2A3BA0A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2.储备一定数量的防灾减灾物资，保障物资充足。</w:t>
      </w:r>
    </w:p>
    <w:p w14:paraId="5A33596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3.建立自然灾害的预警机制，制定应急预案并组织实施，及时发布温馨提示。</w:t>
      </w:r>
    </w:p>
    <w:p w14:paraId="66ED625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4.如遇灾害发生，积极做好救灾，以及灾后保洁、消杀、维修维护等恢复工作。</w:t>
      </w:r>
    </w:p>
    <w:p w14:paraId="695166B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5.承担相关主管部门交办的临时性、应急性工作任务。</w:t>
      </w:r>
    </w:p>
    <w:p w14:paraId="726FEEE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（七）其它服务</w:t>
      </w:r>
    </w:p>
    <w:p w14:paraId="58C4D87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1.做好重要会议、重要来宾到访、重要考试、各类检查评比、迎新、毕业生离校等重大活动及学校临时性事件的相关物资保障供给和场地布置、卫生保洁、校内物资搬迁等后勤保障工作。</w:t>
      </w:r>
    </w:p>
    <w:p w14:paraId="5E70AF8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2.失物招领等便民服务。</w:t>
      </w:r>
    </w:p>
    <w:p w14:paraId="4F02DA1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3.积极应对各项突发事件，做好善后处理工作。</w:t>
      </w:r>
    </w:p>
    <w:p w14:paraId="7E2AF68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4.其它学校认为物业可以提供的服务。</w:t>
      </w:r>
    </w:p>
    <w:p w14:paraId="09FFAE29">
      <w:pPr>
        <w:rPr>
          <w:rFonts w:hint="eastAsia" w:ascii="仿宋_GB2312" w:hAnsi="仿宋_GB2312" w:eastAsia="仿宋_GB2312" w:cs="仿宋_GB2312"/>
          <w:bCs/>
          <w:sz w:val="24"/>
          <w:szCs w:val="24"/>
        </w:rPr>
      </w:pPr>
      <w:bookmarkStart w:id="44" w:name="_Toc161069264"/>
      <w:bookmarkStart w:id="45" w:name="_Toc296"/>
      <w:bookmarkStart w:id="46" w:name="_Toc12184"/>
      <w:r>
        <w:rPr>
          <w:rFonts w:hint="eastAsia" w:ascii="仿宋_GB2312" w:hAnsi="仿宋_GB2312" w:eastAsia="仿宋_GB2312" w:cs="仿宋_GB2312"/>
          <w:bCs/>
          <w:sz w:val="24"/>
          <w:szCs w:val="24"/>
        </w:rPr>
        <w:t>三、学生公寓管理服务</w:t>
      </w:r>
      <w:bookmarkEnd w:id="44"/>
      <w:bookmarkEnd w:id="45"/>
      <w:bookmarkEnd w:id="46"/>
    </w:p>
    <w:p w14:paraId="67BDC27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（一）日常管理</w:t>
      </w:r>
    </w:p>
    <w:p w14:paraId="6EEBD09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1.督促学生遵守学校学生公寓管理相关规定，并严格执行。</w:t>
      </w:r>
    </w:p>
    <w:p w14:paraId="3D46E05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2.负责公寓内的学生日常行为教育、引导与管理工作。配合开展学生公寓管理创新、服务创优工作、宿舍文化建设和文明宿舍评比工作。</w:t>
      </w:r>
    </w:p>
    <w:p w14:paraId="702B777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3.建立入住学生的信息台账，了解和掌握学生的信息及动态，及时处理发生的问题。</w:t>
      </w:r>
    </w:p>
    <w:p w14:paraId="7FD4BA4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每周根据学生寝室的内务标准对寝室进行卫生检查并做好记录，每天巡视寝室1次以上，每周公布所有宿舍卫生成绩；有效制止学生在公寓内吸烟、酗酒、赌博、使用大功率电器等不良行为；对环境卫生较差的宿舍成员做好教育，并督促整改。宿舍环境卫生优良率85%以上。</w:t>
      </w:r>
    </w:p>
    <w:p w14:paraId="72410F8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5.负责学生住宿管理与设施管理，做好各项信息与数据汇总及处理上报工作；每月统计核实学生住宿情况。</w:t>
      </w:r>
    </w:p>
    <w:p w14:paraId="5E8F05A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6.做好新生入学报到及毕业生离校的宿舍安排和设备检查等相关工作，做好寒暑假学生留校住宿安排工作。每日巡查公寓区域内的设施、设备是否完好，做好报修。</w:t>
      </w:r>
    </w:p>
    <w:p w14:paraId="7954650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7.每日巡查公寓区域内的公共设施、设备是否完好，对设施设备损坏、水电故障等及时报修。公寓区域内发现安全隐患需及时报告。</w:t>
      </w:r>
    </w:p>
    <w:p w14:paraId="76470B4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8.做好节水节电工作，及时关灯、关空调、关水龙头。</w:t>
      </w:r>
    </w:p>
    <w:p w14:paraId="20AFE22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（二）安全管理</w:t>
      </w:r>
    </w:p>
    <w:p w14:paraId="588AD77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1.协助学校做好学生在寝的安全管理，落实各项安全防范措施，做好安全宣教工作，消除各种安全隐患，确保学生宿舍安全稳定。</w:t>
      </w:r>
    </w:p>
    <w:p w14:paraId="6479C93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2.做好宿舍楼的值班管理，实行24小时值班，不得随意脱岗、替岗。</w:t>
      </w:r>
    </w:p>
    <w:p w14:paraId="1B6753A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3.及时掌握学生动态，维护宿舍楼内的秩序，督促学生遵守学校的规章制度，对违规违纪现象，做好记录并上报学校。</w:t>
      </w:r>
    </w:p>
    <w:p w14:paraId="51390EC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4.教育学生遵守作息时间，对晚归的学生给予必要的劝告和教育，并做好晚归记录。男女生寝室不能互串。晚上熄灯和关锁大门前，检查公共场所，发现问题及时报告和处理。</w:t>
      </w:r>
    </w:p>
    <w:p w14:paraId="5736E8A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负责各楼栋内消防安全管理以及消防设施监管等，依据相关法律法规及学校管理规定做好学生公寓安全保卫和防火、防盗等防范和各项安全培训工作，执行扑救火灾等灾害事故的紧急任务。制定各种有关学生宿舍安全管理的应急预案，确保人身财产安全。</w:t>
      </w:r>
    </w:p>
    <w:p w14:paraId="72F17E1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6.严格控制人员的进出，外来人员禁止进入宿舍，若须要施工、维修的须登记或出具证明。</w:t>
      </w:r>
    </w:p>
    <w:p w14:paraId="13C3A7B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7.关注学生动向，预防学生翻越、推拉门窗，按规定时间进出宿舍，做好宿舍内的物品出入登记，设固定岗24小时值守。</w:t>
      </w:r>
    </w:p>
    <w:p w14:paraId="233CA68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8.对住宿学生的突发性事件做好前期应对处理及报告，阻止事态的扩大。</w:t>
      </w:r>
    </w:p>
    <w:p w14:paraId="7867293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9.对携带贵重物品、大件物品离开宿舍者，主动进行查询并做好登记工作，发现疑点立即报告和处理。</w:t>
      </w:r>
    </w:p>
    <w:p w14:paraId="0CE7D20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10.严禁推销人员以各种理由进入学生宿舍，发现学生有推销行为的应及时制止并报相关部门处理。</w:t>
      </w:r>
    </w:p>
    <w:p w14:paraId="0A13332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11.负责学生公寓内房间钥匙的管理。</w:t>
      </w:r>
    </w:p>
    <w:p w14:paraId="7A83DF1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对调出宿舍的学生，必须查验其房间，核实家具、公共设施是否完好无损，检查水电费用交纳情况，督促学生交回宿舍钥匙。对调入宿舍的学生，凭学生原住宿舍验收单及管理部门开具的有关证明方可安排住宿，并及时记录造册。</w:t>
      </w:r>
    </w:p>
    <w:p w14:paraId="6F942DD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13.关注学生思想动态和行为情况，发现异常，第一时间报告；并对异常学生做好日常关注工作。</w:t>
      </w:r>
    </w:p>
    <w:p w14:paraId="5576436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14.公寓楼无电瓶车、自行车、杂物等乱停乱放现象，做到安全用水用电，及时排除安全隐患。</w:t>
      </w:r>
    </w:p>
    <w:p w14:paraId="0B322FA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（三）环境卫生服务</w:t>
      </w:r>
    </w:p>
    <w:p w14:paraId="19B144A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1.对学生宿舍的室内卫生进行指导、检查、教育、整改等管理工作。</w:t>
      </w:r>
    </w:p>
    <w:p w14:paraId="5657AA6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负责学生公寓值班室、强弱电间、公共卫生间、走廊、楼梯、洗衣房、饮水机、消防设施、消防指示标识、应急灯、楼层牌、公共场所玻璃、走廊气窗等区域内的卫生保洁；及时清除各种垃圾等杂物，无积灰、印迹、污渍；及时清理制止各类乱贴乱挂小广告现象；各类材质地面定期进行抛光、喷磨、刷洗、补蜡、全面保养打蜡。</w:t>
      </w:r>
    </w:p>
    <w:p w14:paraId="708854A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3.做好一年一次寝室内电风扇清洁消毒工作。</w:t>
      </w:r>
    </w:p>
    <w:p w14:paraId="1C9478D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4.负责毕业生离校、学生寝室搬迁、新生报到、新装修公寓等启用等期间寝室内的保洁、消毒。</w:t>
      </w:r>
    </w:p>
    <w:p w14:paraId="51E8A4C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5.如遇流行病、传染病等情况，每日做好公共区域的消杀工作，及相关寝室的消杀工作。</w:t>
      </w:r>
    </w:p>
    <w:p w14:paraId="3AFB5ED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6.做好电梯保洁保养工作，每日对轿厢内外用油布擦拭，每周用不锈钢油对轿厢内外进行轻抹保养，保持轿厢内外无杂物、无污渍、无灰尘、无手印鞋印，表面光亮。</w:t>
      </w:r>
    </w:p>
    <w:p w14:paraId="43A5475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7.及时收集垃圾，做到日产日清，垃圾桶不得有满溢现象。室内垃圾桶应套袋，袋子按照垃圾分类规定分成不同颜色，每日清洗垃圾桶，无明显积水，无蚊蝇飞舞。</w:t>
      </w:r>
    </w:p>
    <w:p w14:paraId="235D912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8.楼宇四周2米内的绿地内有色生活垃圾及时拾捡，随时清理和保洁。</w:t>
      </w:r>
    </w:p>
    <w:p w14:paraId="6EB4F75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9.配合学校做好垃圾分类，垃圾按要求摆放在指定场所，保洁设备工具摆放整齐。</w:t>
      </w:r>
    </w:p>
    <w:p w14:paraId="2C79889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（四）毕业生文明离校工作服务</w:t>
      </w:r>
    </w:p>
    <w:p w14:paraId="22ABC7C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在毕业学生离校前，布置值班大厅宣传氛围，与相关部门联合制定毕业生离校方案及相关应急预案，做到早策划、早准备，确保学生文明离校。离校期间，加强学生公寓的管理、服务工作，增强夜间值班，维护公寓内的正常学习、工作、生活秩序和公寓作息制度，保证公寓的安全与稳定。</w:t>
      </w:r>
    </w:p>
    <w:p w14:paraId="04EC3E2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（五）新生入住服务</w:t>
      </w:r>
    </w:p>
    <w:p w14:paraId="42F1AC7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1.设立明显标识、布置迎新氛围、安排接待服务人员，在校区各主要路口、通道设立相关指示标识，安排接待人员。</w:t>
      </w:r>
    </w:p>
    <w:p w14:paraId="307B3F8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2.在新生入住前，提前做好公寓的卫生、水电保障等准备工作。</w:t>
      </w:r>
    </w:p>
    <w:p w14:paraId="21EFC61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3.新生始业教育期间合理安排人员，做好学生安全及防诈骗等宣教工作。</w:t>
      </w:r>
    </w:p>
    <w:p w14:paraId="1CC2CCB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（六）人性化服务</w:t>
      </w:r>
    </w:p>
    <w:p w14:paraId="058AAB8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1.在学生入学和放假、离校时设免费服务站、失物招领，小件物品寄存，做好宣传标语张贴、悬挂与拆除，留言服务，天气信息服务，温馨提示。</w:t>
      </w:r>
    </w:p>
    <w:p w14:paraId="38715FF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2.设立晾衣架（用于悬挂学生掉落衣物，以便认领），提供自行车充气筒、提供针线盒等便利服务。</w:t>
      </w:r>
    </w:p>
    <w:p w14:paraId="719EBE1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3.服务态度热情，主动为学生排忧解难，关心学生生活，提供力所能及的免费、优质服务。</w:t>
      </w:r>
    </w:p>
    <w:p w14:paraId="57CC724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4、配备小五金、应急药品、担架、人字梯等便民物品。</w:t>
      </w:r>
    </w:p>
    <w:p w14:paraId="0D668E2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5、根据突发性疫情情况，各楼配备防疫用品。</w:t>
      </w:r>
    </w:p>
    <w:p w14:paraId="341B289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（七）学生行为引导</w:t>
      </w:r>
    </w:p>
    <w:p w14:paraId="3709F8E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1.对住宿学生开展基础文明、行为及安全方面的引导和宣传教育。</w:t>
      </w:r>
    </w:p>
    <w:p w14:paraId="012F05A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2.新生到校后的住宿生活方面的辅导。</w:t>
      </w:r>
    </w:p>
    <w:p w14:paraId="06CAAA0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3.对学生违纪情况进行检查及相关教育，并及时上报。</w:t>
      </w:r>
    </w:p>
    <w:p w14:paraId="39AED6C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4.按要求做好“文明宿舍”“文明楼栋”的检查和评比。</w:t>
      </w:r>
    </w:p>
    <w:p w14:paraId="269BA5C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5.及时发现学生矛盾，及时上报并配合调解。</w:t>
      </w:r>
    </w:p>
    <w:p w14:paraId="3C66277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6.学生在公寓中的行为表现及思想动态及时向校方反馈。</w:t>
      </w:r>
    </w:p>
    <w:p w14:paraId="0A52FB6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7.按要求对学生的寝室布置进行规范指导。</w:t>
      </w:r>
    </w:p>
    <w:p w14:paraId="4CF6E11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（八）文化建设</w:t>
      </w:r>
    </w:p>
    <w:p w14:paraId="74944A2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1.中标人须配合学校做好新生报到入住、毕业生离校期间、节假日氛围布置、防疫、节能减排、垃圾分类、消防安全等校园文化氛围宣传布置工作。</w:t>
      </w:r>
    </w:p>
    <w:p w14:paraId="5ECCE7F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2.做好校园公寓楼制度文化、精神文化建设，设计并张贴各规章制度、文化活动等宣传海报及展板，文化建设方案需经校方同意，创造温馨和谐的氛围。</w:t>
      </w:r>
    </w:p>
    <w:p w14:paraId="13880D0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其他工作</w:t>
      </w:r>
    </w:p>
    <w:p w14:paraId="17C00B2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3、寒暑假封楼工作。做好学生寝室的封楼工作，核查寝室水电关闭情况、收回阳台悬挂物及堆放物。</w:t>
      </w:r>
    </w:p>
    <w:p w14:paraId="3494654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寒暑假期施工跟修。寒暑假期间外来施工人员进楼维修，配合做好跟修、监管工作。</w:t>
      </w:r>
    </w:p>
    <w:p w14:paraId="6814DC7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4、寒暑假期水电排查。放假期间对公寓所有学生寝室的水电情况进行检查，整修。</w:t>
      </w:r>
    </w:p>
    <w:p w14:paraId="7045CD84">
      <w:pPr>
        <w:rPr>
          <w:rFonts w:hint="eastAsia" w:ascii="仿宋_GB2312" w:hAnsi="仿宋_GB2312" w:eastAsia="仿宋_GB2312" w:cs="仿宋_GB2312"/>
          <w:bCs/>
          <w:sz w:val="24"/>
          <w:szCs w:val="24"/>
        </w:rPr>
      </w:pPr>
      <w:bookmarkStart w:id="47" w:name="_Toc161069265"/>
      <w:bookmarkStart w:id="48" w:name="_Toc13984"/>
      <w:bookmarkStart w:id="49" w:name="_Toc2312"/>
      <w:r>
        <w:rPr>
          <w:rFonts w:hint="eastAsia" w:ascii="仿宋_GB2312" w:hAnsi="仿宋_GB2312" w:eastAsia="仿宋_GB2312" w:cs="仿宋_GB2312"/>
          <w:bCs/>
          <w:sz w:val="24"/>
          <w:szCs w:val="24"/>
        </w:rPr>
        <w:t>四、卫生保洁管理服务</w:t>
      </w:r>
      <w:bookmarkEnd w:id="47"/>
      <w:bookmarkEnd w:id="48"/>
      <w:bookmarkEnd w:id="49"/>
    </w:p>
    <w:p w14:paraId="09F8020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（一）公共区域及楼宇日常保洁服务</w:t>
      </w:r>
    </w:p>
    <w:p w14:paraId="320EDAE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1.建筑物外部</w:t>
      </w:r>
    </w:p>
    <w:p w14:paraId="3F6C9F3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地面、道路等干净整洁，无垃圾、无丢弃物、无痰迹、无落叶、无杂草、无污水痕迹、无涂料斑点、无泥沙等。草坪、花坛及绿化景点内干净整洁，无暴露垃圾和无丢弃物，无大量落叶落果覆盖。地面、屋面、天台、屋面、天台、绿化带、清洁车、果皮箱、校园景观、休闲椅凳、栏杆、扶手、电动门、灯具、旗杆、护栏、公共宣传橱窗、标识牌等每日清扫﹙擦、抹﹚两次并随时保洁，每周全面、彻底清扫﹙擦、抹﹚一次，做到干净整洁，无乱贴物。做到无泥沙、污垢污迹、污水，无散落垃圾、烟头、果皮纸屑等杂物，各垃圾桶无满溢现象。</w:t>
      </w:r>
    </w:p>
    <w:p w14:paraId="74E20AF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（2）主路面：路面干净，无浮土、无积土、无杂物,雨雪天气时，保证路面无成片积水、少结冰。</w:t>
      </w:r>
    </w:p>
    <w:p w14:paraId="6B377EB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（3）人行道：保持清洁，无浮土、无杂物，路面不能有成片积水，雨雪天气时，保证路面无成片积水、少结冰。</w:t>
      </w:r>
    </w:p>
    <w:p w14:paraId="3328301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（4）绿化及土地面：每天清洁，保持干净。地面无废物堆积，无成片积水。</w:t>
      </w:r>
    </w:p>
    <w:p w14:paraId="574B369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（5）硬化地面：干净无浮土、无垃圾堆积。雨后无成片积水。</w:t>
      </w:r>
    </w:p>
    <w:p w14:paraId="620DEFE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（6）运动场：每日清扫﹙擦、抹﹚一次，并随时保洁。做到无泥沙、污垢、污迹、污水等，必要时进行清洗。</w:t>
      </w:r>
    </w:p>
    <w:p w14:paraId="31FBE88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（7）沟渠﹙含沉沙井﹚、雨污井及井盖：每周清理一次，每月全面彻底清理一次。做到底部无泥沙等沉积物，井盖无污垢污迹、垃圾、烟头、果皮纸屑、落叶等杂物。确保排污排水畅通。井盖无损坏。</w:t>
      </w:r>
    </w:p>
    <w:p w14:paraId="08D75D0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（8）排水、排污管道畅通：确保雨水、废水、污水排放通畅，化粪池每年至少清理两次，确保排污畅通，无堵塞、无污水外溢。发现异常及时清掏。</w:t>
      </w:r>
    </w:p>
    <w:p w14:paraId="0147154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（9）学校门前三包卫生：每日清扫一次并随时保洁，每周全面、彻底清扫一次。做到无垃圾、烟头、果皮纸屑、落叶等杂物。</w:t>
      </w:r>
    </w:p>
    <w:p w14:paraId="7DEC1E7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负责全校的垃圾清运管理工作（厨余垃圾除外）：收集全校所有垃圾（厨余垃圾除外），清运至环卫部门指定的学校内垃圾中转站；每日定时清运，确保垃圾场内有足量空桶；使用对厨余垃圾、园林绿化垃圾粉碎所转换成的有机肥料，进行施肥。</w:t>
      </w:r>
    </w:p>
    <w:p w14:paraId="5DACF8E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（11）防腐木、栏杆等户外设施维护保养，每年至少2次防护漆涂刷，确保无腐烂、锈蚀痕迹。</w:t>
      </w:r>
    </w:p>
    <w:p w14:paraId="2BF5802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（12）每月对屋顶以及排水沟垃圾进行清理。</w:t>
      </w:r>
    </w:p>
    <w:p w14:paraId="1BA811F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（13）水面保洁：做好水面清洁工作，保持景观河内无垃圾、浮叶等，维护好沿岸各类标识牌。</w:t>
      </w:r>
    </w:p>
    <w:p w14:paraId="15EA1F0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2.建筑物内部</w:t>
      </w:r>
    </w:p>
    <w:p w14:paraId="49BDBCC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地面、墙面、顶面﹙天花板﹚、楼道及窗护栏、消控设施设备、水电设施设备、果皮箱、门﹙防盗门、木门、不锈钢拉闸门等﹚、窗、桌椅柜、标识牌、装饰板牌等，每日清扫﹙拖、擦、抹﹚两次并随时保洁，每周全面、彻底清扫﹙拖、擦、抹﹚一次，做到干净明亮，无蜘蛛网、灰尘、污垢、污迹、污渍、胶迹、涂料斑点、垃圾等杂物。遇到天气变化时，注意保护门窗，防止损坏。</w:t>
      </w:r>
    </w:p>
    <w:p w14:paraId="165A614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（2）灯管、灯罩、灯吊链、吊扇：每月清洁，做到干净，无蜘蛛网、灰尘。</w:t>
      </w:r>
    </w:p>
    <w:p w14:paraId="57E1C7B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玻璃：各楼门厅、门卫值班室玻璃，每天清擦一次。会议室、楼道、卫生间玻璃，每周全面、彻底清擦一次。各教室、会场、会议室、办公室、学生活动室等玻璃，每学期全面、彻底清擦至少一次。做到干净，无蜘蛛网、灰尘、污迹。</w:t>
      </w:r>
    </w:p>
    <w:p w14:paraId="4D913AE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卫生间：每日清扫﹙拖、擦、抹﹚两次并随时保洁，每周全面、彻底清扫﹙拖、擦、抹﹚一次，做到地面、墙壁及瓷砖清洁，无积水湿滑、无污垢、无异味、无垃圾、无灰尘等杂物，门窗、窗台、窗槽、玻璃、洗手台、镜面、厕间隔板、灯具干净；天花板、灯具无蜘蛛网、无灰尘，大小便池清洁通畅，无污垢、污迹、污渍、无异味、无水锈；洗手池、墩布池清洁无污物、污垢；墙﹙门﹚面无涂画。厕所内无跑、冒、滴、漏、堵；各种设施完好。为指定区域卫生间配备洗手液、厕纸、擦手纸、水培绿植，每天检查一次，发现用完及时补充。</w:t>
      </w:r>
    </w:p>
    <w:p w14:paraId="1FE407B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（5）楼宇内、外墙壁上无随意张贴、涂写，无蜘蛛网、污迹等。</w:t>
      </w:r>
    </w:p>
    <w:p w14:paraId="2579F9F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（6）电梯每天清扫两次，确保干净整洁，无垃圾、无积尘、无污渍、无粘贴物，灯具、指示板明亮，定期用不锈钢油对轿厢内外进行擦拭保养。</w:t>
      </w:r>
    </w:p>
    <w:p w14:paraId="5B93601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（7）地下车库每周清理两次，确保干净整洁。</w:t>
      </w:r>
    </w:p>
    <w:p w14:paraId="20CECF1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（8）保持强弱电房的清洁。</w:t>
      </w:r>
    </w:p>
    <w:p w14:paraId="4400D23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（9）排水沟、污水井每周清理一次，楼顶天台及排水沟、地下室每周打扫两次。</w:t>
      </w:r>
    </w:p>
    <w:p w14:paraId="1D0FE63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（10）垃圾桶及时清倒，清扫工具放到指定位置。</w:t>
      </w:r>
    </w:p>
    <w:p w14:paraId="5BFC571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（11）配合校方做好传染病防治等消毒工作。</w:t>
      </w:r>
    </w:p>
    <w:p w14:paraId="0BD85DC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（12）除“四害”消杀、动物防治工作：按照要求做好“除四害”工作；如特殊瘟疫高峰期及时增加喷洒、施放药物次数。做好破坏植被、威胁人身安全的害虫、危害小动物如蛇、野兔等防治工作。</w:t>
      </w:r>
    </w:p>
    <w:p w14:paraId="7897DA5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（13）委托专业白蚁消杀公司，配合展开消杀工作，巡查并及时报送白蚁灾害区。</w:t>
      </w:r>
    </w:p>
    <w:p w14:paraId="1543350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（14）定期对铁艺栏杆、扶手保养维护，如涂抹专用蜡（漆）等，及时除锈，确保干净、整洁、无锈迹。</w:t>
      </w:r>
    </w:p>
    <w:p w14:paraId="4CC9914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（15）有完备的“保洁应急工作预案”；如遇火警、水管爆裂、台风袭击、突发传染病等突发事件时，组织突击小组配合学校做好特殊保洁工作。</w:t>
      </w:r>
    </w:p>
    <w:p w14:paraId="446C0F8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（16）遇重要会议、重要来宾到访、重要考试、各类检查评比、迎新、毕业生离校等重大活动及学校临时性事件，应增派人员，按学校要求保质保量完成工作。</w:t>
      </w:r>
    </w:p>
    <w:p w14:paraId="6B0A864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（17）完成学校临时交办的任务。</w:t>
      </w:r>
    </w:p>
    <w:p w14:paraId="029FD3F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（二）环保清洁服务</w:t>
      </w:r>
    </w:p>
    <w:p w14:paraId="02281BB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1.垃圾处理采用垃圾分类投放，实施“三化”管理，即垃圾收集袋装化、垃圾回收资源化、垃圾处理无公害化，对垃圾的收集和处理实行全过程封闭式管理。</w:t>
      </w:r>
    </w:p>
    <w:p w14:paraId="5481BE8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2.使用无刺激性气味的清洁剂，清洁完成后定期喷洒空气清新剂。</w:t>
      </w:r>
    </w:p>
    <w:p w14:paraId="21B5A61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3.注意节约用水、用电，严格执行机器的操作程序规定。</w:t>
      </w:r>
    </w:p>
    <w:p w14:paraId="0E2DAB0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（三）其他要求</w:t>
      </w:r>
    </w:p>
    <w:p w14:paraId="358CEDD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1.所有室内外公共区域（除学生宿舍内部、教职工临时宿舍和食堂）卫生均由中标人负责。</w:t>
      </w:r>
    </w:p>
    <w:p w14:paraId="77AF848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2.负责教师值班室、教师休息室的保洁及日常管理。</w:t>
      </w:r>
    </w:p>
    <w:p w14:paraId="483CB3B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3.遇各类检查和创建活动，严格按学校要求进行卫生清扫与保洁，确保通过。</w:t>
      </w:r>
    </w:p>
    <w:p w14:paraId="03FB844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4.对各类卫生死角要定时检查和及时清除。</w:t>
      </w:r>
    </w:p>
    <w:p w14:paraId="14ECCBB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5.校园环境卫生每天全面打扫两次，随时保洁（各楼宇前及校园主要道路保洁工作早上卫生要求在8：00之前完成）。</w:t>
      </w:r>
    </w:p>
    <w:p w14:paraId="4BC68B6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6.在清洁卫生中使用清洁工具、消耗的物料、服装等费用由中标方负责。</w:t>
      </w:r>
    </w:p>
    <w:p w14:paraId="5826D120">
      <w:pPr>
        <w:rPr>
          <w:rFonts w:hint="eastAsia" w:ascii="仿宋_GB2312" w:hAnsi="仿宋_GB2312" w:eastAsia="仿宋_GB2312" w:cs="仿宋_GB2312"/>
          <w:bCs/>
          <w:sz w:val="24"/>
          <w:szCs w:val="24"/>
        </w:rPr>
      </w:pPr>
      <w:bookmarkStart w:id="50" w:name="_Toc161069266"/>
      <w:bookmarkStart w:id="51" w:name="_Toc8047"/>
      <w:bookmarkStart w:id="52" w:name="_Toc27746"/>
      <w:r>
        <w:rPr>
          <w:rFonts w:hint="eastAsia" w:ascii="仿宋_GB2312" w:hAnsi="仿宋_GB2312" w:eastAsia="仿宋_GB2312" w:cs="仿宋_GB2312"/>
          <w:bCs/>
          <w:sz w:val="24"/>
          <w:szCs w:val="24"/>
        </w:rPr>
        <w:t>五、公共基础设施设备维护与零星维修工作</w:t>
      </w:r>
      <w:bookmarkEnd w:id="50"/>
      <w:bookmarkEnd w:id="51"/>
      <w:bookmarkEnd w:id="52"/>
    </w:p>
    <w:p w14:paraId="35A8928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（一）房屋维护要求</w:t>
      </w:r>
    </w:p>
    <w:p w14:paraId="5425781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1.维护房屋建筑整体的完整，无乱搭建及占用公共场所现象，消防楼梯、走廊通道无阻塞，大楼外观整洁。</w:t>
      </w:r>
    </w:p>
    <w:p w14:paraId="6BF7D46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2.地基基础：经常检查有无开裂、破损、沉降等。</w:t>
      </w:r>
    </w:p>
    <w:p w14:paraId="100A7D6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3.承重结构：检查梁、板、柱、承重墙、非承重墙有无变形、裂缝、腐蚀、风化、孔洞等。</w:t>
      </w:r>
    </w:p>
    <w:p w14:paraId="7C8AFF8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4.屋面：及时清扫、冲洗，检查雨水口有无堵塞、伸缩缝有无开裂、隔热层有无空洞、起鼓，检查屋面有无渗漏等。</w:t>
      </w:r>
    </w:p>
    <w:p w14:paraId="279EC73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5.楼地面：经常检查楼面有无空鼓、破裂、松脱、破损等。</w:t>
      </w:r>
    </w:p>
    <w:p w14:paraId="41B9C6B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6.楼梯：经常检查扶手、踏步有无损坏，地砖有无松脱、空鼓、开裂、损坏等。</w:t>
      </w:r>
    </w:p>
    <w:p w14:paraId="615256F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7.公共通道：经常检查地面有无空鼓、破裂、松脱、破损，门厅墙面有无污迹和剥落，扶手、踏步有无损坏等。</w:t>
      </w:r>
    </w:p>
    <w:p w14:paraId="12ACC56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8.内墙面：经常检查有无裂缝、起鼓、脱落、变色、渗漏、破损等。</w:t>
      </w:r>
    </w:p>
    <w:p w14:paraId="665AF1C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9.外墙面：经常检查有无裂缝、起鼓、脱落、变色、渗漏、破损﹙含玻璃﹚等。</w:t>
      </w:r>
    </w:p>
    <w:p w14:paraId="6E9195C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10.吊顶：经常检查有无裂缝、起鼓、脱落、变色、渗漏、破损等。</w:t>
      </w:r>
    </w:p>
    <w:p w14:paraId="2E42A1B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11.门窗：经常检查门窗有无松动、下垂、腐朽、变形、生锈、破损，铰链、门拉手有无损坏等。</w:t>
      </w:r>
    </w:p>
    <w:p w14:paraId="5F2286A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以上项目属物业维修范围的，及时组织修复；属于大、中修范围或者需要更新改造的，向学校报告和建议；保修期内协调施工方维修。</w:t>
      </w:r>
    </w:p>
    <w:p w14:paraId="4749335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（二）设施设备维护保养要求</w:t>
      </w:r>
    </w:p>
    <w:p w14:paraId="41E7886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1.设立24小时维修报修电话和投诉电话，接受维修服务和服务质量、服务态度问题投诉。</w:t>
      </w:r>
    </w:p>
    <w:p w14:paraId="2A7E363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2.维修24小时值班，维修及时、快速，紧急维修响应不超过15分钟，一般维修4小时内完成，大修24小时内完成，确保学生学习、生活正常。</w:t>
      </w:r>
    </w:p>
    <w:p w14:paraId="1D8AB97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3.制订设施设备的标准化管理程序，建立设备运行、维修、维护、保养记录，严格执行设备管理、操作制度，使各种设备设施的维修、保养和事故处理均处于标准化、规范化管理控制之中。</w:t>
      </w:r>
    </w:p>
    <w:p w14:paraId="749CC33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4.配备熟练、专职、有上岗证及资格证的专业工程技术人员，严格执行操作规程。</w:t>
      </w:r>
    </w:p>
    <w:p w14:paraId="188323F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5.定期检查水龙头、闸阀、路灯、水管件等情况，每周检查灯线路等情况，发现问题及时修复。</w:t>
      </w:r>
    </w:p>
    <w:p w14:paraId="6DC49C0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6.管网：定期检查管线接头有无渗漏、支架有无松脱等现象，发现问题及时修复。</w:t>
      </w:r>
    </w:p>
    <w:p w14:paraId="74602A6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7.沟渠池井：定期检查﹙雨季每日检查﹚沟、渠、井盖等有无堵塞和损坏，发现问题及时修复。</w:t>
      </w:r>
    </w:p>
    <w:p w14:paraId="2F4C5E3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8.定期检查校园景观、公共标识标牌等设施有无破损、污迹、脱落、乱刻乱划等现象，发现问题及时修复或报告学校。</w:t>
      </w:r>
    </w:p>
    <w:p w14:paraId="4786517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9.给、排水系统设施：定期检修水电设施设备，保证符合安全运行的技术性能指标，终端设备完好。</w:t>
      </w:r>
    </w:p>
    <w:p w14:paraId="30C5199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10.对设备故障及重大事件有完善的应急方案和现场处理措施、处理记录。</w:t>
      </w:r>
    </w:p>
    <w:p w14:paraId="194BE0C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11.停水、停电在接到相关部门通知后，立即通知用户，并作好应急处理措施。</w:t>
      </w:r>
    </w:p>
    <w:p w14:paraId="158B697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专用设备日常运行和管理：电梯、空调、发电机等按相关要求进行维护保养，每天巡查电梯、消防系统及器材、供排水、供电、照明设施和排污系统的运行情况，确保正常运行，降低能耗；协助监管消防设施、电梯的专业维护与管理，设备的完好率达到100%。</w:t>
      </w:r>
    </w:p>
    <w:p w14:paraId="182D341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13.质保期内的设施设备配合学校协调设备供应商进行维修维护。</w:t>
      </w:r>
    </w:p>
    <w:p w14:paraId="41C2BEB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14.路灯、楼道灯等公共照明设备经常检查，保证完好，按规定时间定时开关。</w:t>
      </w:r>
    </w:p>
    <w:p w14:paraId="0EC7C9B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（三）零星维修工作</w:t>
      </w:r>
    </w:p>
    <w:p w14:paraId="3A6F424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单次单项维修材料费用在500元以下的零星维修（渗漏除外）由中标人负责，500元及以上的由采购人负责。单次单项维修人工费（含机械费）在1000元以下的由中标人负责，1000元及以上的由采购人负责。维修服务中易损易耗的常见维修配件，中标人应库存备件，品质应符合国家质量标准，并不低于原品质。包括但不限于</w:t>
      </w:r>
    </w:p>
    <w:p w14:paraId="45AE4D4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（1）动力设备、给排水设备与管道等设施小型维修有关的。</w:t>
      </w:r>
    </w:p>
    <w:p w14:paraId="289F558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（2）建筑物室内外墙体、墙面、地面、天花板、窗帘、楼梯间、洗手间、走廊通道、门厅、阳台、设备房等维修有关的。</w:t>
      </w:r>
    </w:p>
    <w:p w14:paraId="1AD55D4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（3）教室课桌椅、讲台、黑板、电铃等维修有关的。</w:t>
      </w:r>
    </w:p>
    <w:p w14:paraId="7A74362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（4）道路、室内外排污管道、化粪池、沟、渠、池、路灯、供电线路、停车场、宣传栏、公共标识、标志、栏杆、垃圾箱、垃圾房等公用设施维修有关的。</w:t>
      </w:r>
    </w:p>
    <w:p w14:paraId="281835A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（5）各楼栋内的照明灯、水龙头、电扇、电视、开水器、开关、强弱电插座、供电线路、门窗、玻璃、锁、晒衣架、家具、卫生洁具等维修有关的。</w:t>
      </w:r>
    </w:p>
    <w:p w14:paraId="31ACC87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（6）消防应急照明灯、疏散指示标识、消防栓面板等维修有关的。</w:t>
      </w:r>
    </w:p>
    <w:p w14:paraId="51E8740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（四）能源管理工作</w:t>
      </w:r>
    </w:p>
    <w:p w14:paraId="2F63687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1.保证供水供电设施正常运行，做好与供水供电部门的协调，保证正常供水供电。</w:t>
      </w:r>
    </w:p>
    <w:p w14:paraId="6EE63C5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2.水电申报，水电表安装、抄表。</w:t>
      </w:r>
    </w:p>
    <w:p w14:paraId="67F2211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3.协助做好水电费收取。</w:t>
      </w:r>
    </w:p>
    <w:p w14:paraId="79155FD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4.做好节能工作，积极宣传并推广节能技术和产品。</w:t>
      </w:r>
    </w:p>
    <w:p w14:paraId="31AD6ED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5.协助学校做好能源管理工作，加强水电使用情况的监测。</w:t>
      </w:r>
    </w:p>
    <w:p w14:paraId="48EE8BE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6.做好自来水给水水平衡测试。</w:t>
      </w:r>
    </w:p>
    <w:p w14:paraId="1DD5BFB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7.寒暑假对全校水箱各进行一次清洗及检测，保证二次供水水质符合国家生活用水标准。</w:t>
      </w:r>
    </w:p>
    <w:p w14:paraId="320CF5FF">
      <w:pPr>
        <w:rPr>
          <w:rFonts w:hint="eastAsia" w:ascii="仿宋_GB2312" w:hAnsi="仿宋_GB2312" w:eastAsia="仿宋_GB2312" w:cs="仿宋_GB2312"/>
          <w:bCs/>
          <w:sz w:val="24"/>
          <w:szCs w:val="24"/>
        </w:rPr>
      </w:pPr>
    </w:p>
    <w:p w14:paraId="1AC8B41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（五）乔司校区设备服务标准表</w:t>
      </w:r>
    </w:p>
    <w:p w14:paraId="7C97D49E">
      <w:pPr>
        <w:rPr>
          <w:rFonts w:hint="eastAsia" w:ascii="仿宋_GB2312" w:hAnsi="仿宋_GB2312" w:eastAsia="仿宋_GB2312" w:cs="仿宋_GB2312"/>
          <w:bCs/>
          <w:sz w:val="24"/>
          <w:szCs w:val="24"/>
        </w:rPr>
      </w:pPr>
    </w:p>
    <w:p w14:paraId="0CB84C4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电梯巡检和清洁</w:t>
      </w:r>
    </w:p>
    <w:p w14:paraId="29B1DF25">
      <w:pPr>
        <w:rPr>
          <w:rFonts w:hint="eastAsia" w:ascii="仿宋_GB2312" w:hAnsi="仿宋_GB2312" w:eastAsia="仿宋_GB2312" w:cs="仿宋_GB2312"/>
          <w:bCs/>
          <w:sz w:val="24"/>
          <w:szCs w:val="24"/>
        </w:rPr>
      </w:pPr>
    </w:p>
    <w:tbl>
      <w:tblPr>
        <w:tblStyle w:val="59"/>
        <w:tblW w:w="830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285"/>
        <w:gridCol w:w="1539"/>
        <w:gridCol w:w="1539"/>
        <w:gridCol w:w="1669"/>
      </w:tblGrid>
      <w:tr w14:paraId="7E426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270" w:type="dxa"/>
            <w:tcBorders>
              <w:top w:val="single" w:color="auto" w:sz="4" w:space="0"/>
              <w:left w:val="single" w:color="auto" w:sz="4" w:space="0"/>
              <w:bottom w:val="single" w:color="auto" w:sz="4" w:space="0"/>
              <w:right w:val="single" w:color="auto" w:sz="4" w:space="0"/>
            </w:tcBorders>
            <w:shd w:val="clear" w:color="auto" w:fill="D9D9D9"/>
            <w:vAlign w:val="center"/>
          </w:tcPr>
          <w:p w14:paraId="17705F5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序号</w:t>
            </w:r>
          </w:p>
        </w:tc>
        <w:tc>
          <w:tcPr>
            <w:tcW w:w="2285" w:type="dxa"/>
            <w:tcBorders>
              <w:top w:val="single" w:color="auto" w:sz="4" w:space="0"/>
              <w:left w:val="single" w:color="auto" w:sz="4" w:space="0"/>
              <w:bottom w:val="single" w:color="auto" w:sz="4" w:space="0"/>
              <w:right w:val="single" w:color="auto" w:sz="4" w:space="0"/>
            </w:tcBorders>
            <w:shd w:val="clear" w:color="auto" w:fill="D9D9D9"/>
            <w:vAlign w:val="center"/>
          </w:tcPr>
          <w:p w14:paraId="54BBF7B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名称</w:t>
            </w:r>
          </w:p>
        </w:tc>
        <w:tc>
          <w:tcPr>
            <w:tcW w:w="1539" w:type="dxa"/>
            <w:tcBorders>
              <w:top w:val="single" w:color="auto" w:sz="4" w:space="0"/>
              <w:left w:val="single" w:color="auto" w:sz="4" w:space="0"/>
              <w:bottom w:val="single" w:color="auto" w:sz="4" w:space="0"/>
              <w:right w:val="single" w:color="auto" w:sz="4" w:space="0"/>
            </w:tcBorders>
            <w:shd w:val="clear" w:color="auto" w:fill="D9D9D9"/>
            <w:vAlign w:val="center"/>
          </w:tcPr>
          <w:p w14:paraId="286446C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单位</w:t>
            </w:r>
          </w:p>
        </w:tc>
        <w:tc>
          <w:tcPr>
            <w:tcW w:w="1539" w:type="dxa"/>
            <w:tcBorders>
              <w:top w:val="single" w:color="auto" w:sz="4" w:space="0"/>
              <w:left w:val="single" w:color="auto" w:sz="4" w:space="0"/>
              <w:bottom w:val="single" w:color="auto" w:sz="4" w:space="0"/>
              <w:right w:val="single" w:color="auto" w:sz="4" w:space="0"/>
            </w:tcBorders>
            <w:shd w:val="clear" w:color="auto" w:fill="D9D9D9"/>
            <w:vAlign w:val="center"/>
          </w:tcPr>
          <w:p w14:paraId="717E468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数量</w:t>
            </w:r>
          </w:p>
        </w:tc>
        <w:tc>
          <w:tcPr>
            <w:tcW w:w="1669" w:type="dxa"/>
            <w:tcBorders>
              <w:top w:val="single" w:color="auto" w:sz="4" w:space="0"/>
              <w:left w:val="single" w:color="auto" w:sz="4" w:space="0"/>
              <w:bottom w:val="single" w:color="auto" w:sz="4" w:space="0"/>
              <w:right w:val="single" w:color="auto" w:sz="4" w:space="0"/>
            </w:tcBorders>
            <w:shd w:val="clear" w:color="auto" w:fill="D9D9D9"/>
            <w:vAlign w:val="center"/>
          </w:tcPr>
          <w:p w14:paraId="7ADD04D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数量</w:t>
            </w:r>
          </w:p>
        </w:tc>
      </w:tr>
      <w:tr w14:paraId="6BA6E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270" w:type="dxa"/>
            <w:tcBorders>
              <w:top w:val="single" w:color="auto" w:sz="4" w:space="0"/>
              <w:left w:val="single" w:color="auto" w:sz="4" w:space="0"/>
              <w:bottom w:val="single" w:color="auto" w:sz="4" w:space="0"/>
              <w:right w:val="single" w:color="auto" w:sz="4" w:space="0"/>
            </w:tcBorders>
            <w:shd w:val="clear" w:color="auto" w:fill="C6E0B4"/>
            <w:vAlign w:val="center"/>
          </w:tcPr>
          <w:p w14:paraId="61CC653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分项指标 </w:t>
            </w:r>
          </w:p>
        </w:tc>
        <w:tc>
          <w:tcPr>
            <w:tcW w:w="2285" w:type="dxa"/>
            <w:tcBorders>
              <w:top w:val="single" w:color="auto" w:sz="4" w:space="0"/>
              <w:left w:val="single" w:color="auto" w:sz="4" w:space="0"/>
              <w:bottom w:val="single" w:color="auto" w:sz="4" w:space="0"/>
              <w:right w:val="single" w:color="auto" w:sz="4" w:space="0"/>
            </w:tcBorders>
            <w:shd w:val="clear" w:color="auto" w:fill="C6E0B4"/>
            <w:vAlign w:val="center"/>
          </w:tcPr>
          <w:p w14:paraId="56CB8E5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w:t>
            </w:r>
          </w:p>
        </w:tc>
        <w:tc>
          <w:tcPr>
            <w:tcW w:w="1539" w:type="dxa"/>
            <w:tcBorders>
              <w:top w:val="single" w:color="auto" w:sz="4" w:space="0"/>
              <w:left w:val="single" w:color="auto" w:sz="4" w:space="0"/>
              <w:bottom w:val="single" w:color="auto" w:sz="4" w:space="0"/>
              <w:right w:val="single" w:color="auto" w:sz="4" w:space="0"/>
            </w:tcBorders>
            <w:shd w:val="clear" w:color="auto" w:fill="C6E0B4"/>
            <w:vAlign w:val="center"/>
          </w:tcPr>
          <w:p w14:paraId="1080C78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w:t>
            </w:r>
          </w:p>
        </w:tc>
        <w:tc>
          <w:tcPr>
            <w:tcW w:w="1539" w:type="dxa"/>
            <w:tcBorders>
              <w:top w:val="single" w:color="auto" w:sz="4" w:space="0"/>
              <w:left w:val="single" w:color="auto" w:sz="4" w:space="0"/>
              <w:bottom w:val="single" w:color="auto" w:sz="4" w:space="0"/>
              <w:right w:val="single" w:color="auto" w:sz="4" w:space="0"/>
            </w:tcBorders>
            <w:shd w:val="clear" w:color="auto" w:fill="C6E0B4"/>
            <w:vAlign w:val="center"/>
          </w:tcPr>
          <w:p w14:paraId="78DCE72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w:t>
            </w:r>
          </w:p>
        </w:tc>
        <w:tc>
          <w:tcPr>
            <w:tcW w:w="1669" w:type="dxa"/>
            <w:tcBorders>
              <w:top w:val="single" w:color="auto" w:sz="4" w:space="0"/>
              <w:left w:val="single" w:color="auto" w:sz="4" w:space="0"/>
              <w:bottom w:val="single" w:color="auto" w:sz="4" w:space="0"/>
              <w:right w:val="single" w:color="auto" w:sz="4" w:space="0"/>
            </w:tcBorders>
            <w:shd w:val="clear" w:color="auto" w:fill="C6E0B4"/>
            <w:vAlign w:val="center"/>
          </w:tcPr>
          <w:p w14:paraId="71130F9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备注</w:t>
            </w:r>
          </w:p>
        </w:tc>
      </w:tr>
      <w:tr w14:paraId="08DB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270" w:type="dxa"/>
            <w:tcBorders>
              <w:top w:val="single" w:color="auto" w:sz="4" w:space="0"/>
              <w:left w:val="single" w:color="auto" w:sz="4" w:space="0"/>
              <w:bottom w:val="single" w:color="auto" w:sz="4" w:space="0"/>
              <w:right w:val="single" w:color="auto" w:sz="4" w:space="0"/>
            </w:tcBorders>
            <w:shd w:val="clear" w:color="auto" w:fill="FFFFFF"/>
            <w:vAlign w:val="center"/>
          </w:tcPr>
          <w:p w14:paraId="772A2BE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w:t>
            </w:r>
          </w:p>
        </w:tc>
        <w:tc>
          <w:tcPr>
            <w:tcW w:w="2285" w:type="dxa"/>
            <w:tcBorders>
              <w:top w:val="single" w:color="auto" w:sz="4" w:space="0"/>
              <w:left w:val="single" w:color="auto" w:sz="4" w:space="0"/>
              <w:bottom w:val="single" w:color="auto" w:sz="4" w:space="0"/>
              <w:right w:val="single" w:color="auto" w:sz="4" w:space="0"/>
            </w:tcBorders>
            <w:shd w:val="clear" w:color="auto" w:fill="FFFFFF"/>
            <w:vAlign w:val="center"/>
          </w:tcPr>
          <w:p w14:paraId="3BFE36C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1#学生宿舍楼</w:t>
            </w:r>
          </w:p>
        </w:tc>
        <w:tc>
          <w:tcPr>
            <w:tcW w:w="1539" w:type="dxa"/>
            <w:tcBorders>
              <w:top w:val="single" w:color="auto" w:sz="4" w:space="0"/>
              <w:left w:val="single" w:color="auto" w:sz="4" w:space="0"/>
              <w:bottom w:val="single" w:color="auto" w:sz="4" w:space="0"/>
              <w:right w:val="single" w:color="auto" w:sz="4" w:space="0"/>
            </w:tcBorders>
            <w:shd w:val="clear" w:color="auto" w:fill="FFFFFF"/>
            <w:vAlign w:val="center"/>
          </w:tcPr>
          <w:p w14:paraId="6DF1492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台</w:t>
            </w:r>
          </w:p>
        </w:tc>
        <w:tc>
          <w:tcPr>
            <w:tcW w:w="1539" w:type="dxa"/>
            <w:tcBorders>
              <w:top w:val="single" w:color="auto" w:sz="4" w:space="0"/>
              <w:left w:val="single" w:color="auto" w:sz="4" w:space="0"/>
              <w:bottom w:val="single" w:color="auto" w:sz="4" w:space="0"/>
              <w:right w:val="single" w:color="auto" w:sz="4" w:space="0"/>
            </w:tcBorders>
            <w:shd w:val="clear" w:color="auto" w:fill="FFFFFF"/>
            <w:vAlign w:val="center"/>
          </w:tcPr>
          <w:p w14:paraId="378ED49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w:t>
            </w:r>
          </w:p>
        </w:tc>
        <w:tc>
          <w:tcPr>
            <w:tcW w:w="1669" w:type="dxa"/>
            <w:tcBorders>
              <w:top w:val="single" w:color="auto" w:sz="4" w:space="0"/>
              <w:left w:val="single" w:color="auto" w:sz="4" w:space="0"/>
              <w:bottom w:val="single" w:color="auto" w:sz="4" w:space="0"/>
              <w:right w:val="single" w:color="auto" w:sz="4" w:space="0"/>
            </w:tcBorders>
            <w:noWrap/>
            <w:vAlign w:val="center"/>
          </w:tcPr>
          <w:p w14:paraId="641ED85A">
            <w:pPr>
              <w:rPr>
                <w:rFonts w:hint="eastAsia" w:ascii="仿宋_GB2312" w:hAnsi="仿宋_GB2312" w:eastAsia="仿宋_GB2312" w:cs="仿宋_GB2312"/>
                <w:bCs/>
                <w:sz w:val="24"/>
                <w:szCs w:val="24"/>
              </w:rPr>
            </w:pPr>
          </w:p>
        </w:tc>
      </w:tr>
      <w:tr w14:paraId="00214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270" w:type="dxa"/>
            <w:tcBorders>
              <w:top w:val="single" w:color="auto" w:sz="4" w:space="0"/>
              <w:left w:val="single" w:color="auto" w:sz="4" w:space="0"/>
              <w:bottom w:val="single" w:color="auto" w:sz="4" w:space="0"/>
              <w:right w:val="single" w:color="auto" w:sz="4" w:space="0"/>
            </w:tcBorders>
            <w:shd w:val="clear" w:color="auto" w:fill="FFFFFF"/>
            <w:vAlign w:val="center"/>
          </w:tcPr>
          <w:p w14:paraId="3F7FA9C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w:t>
            </w:r>
          </w:p>
        </w:tc>
        <w:tc>
          <w:tcPr>
            <w:tcW w:w="2285" w:type="dxa"/>
            <w:tcBorders>
              <w:top w:val="single" w:color="auto" w:sz="4" w:space="0"/>
              <w:left w:val="single" w:color="auto" w:sz="4" w:space="0"/>
              <w:bottom w:val="single" w:color="auto" w:sz="4" w:space="0"/>
              <w:right w:val="single" w:color="auto" w:sz="4" w:space="0"/>
            </w:tcBorders>
            <w:shd w:val="clear" w:color="auto" w:fill="FFFFFF"/>
            <w:vAlign w:val="center"/>
          </w:tcPr>
          <w:p w14:paraId="189F3C1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2#学生宿舍楼</w:t>
            </w:r>
          </w:p>
        </w:tc>
        <w:tc>
          <w:tcPr>
            <w:tcW w:w="1539" w:type="dxa"/>
            <w:tcBorders>
              <w:top w:val="single" w:color="auto" w:sz="4" w:space="0"/>
              <w:left w:val="single" w:color="auto" w:sz="4" w:space="0"/>
              <w:bottom w:val="single" w:color="auto" w:sz="4" w:space="0"/>
              <w:right w:val="single" w:color="auto" w:sz="4" w:space="0"/>
            </w:tcBorders>
            <w:shd w:val="clear" w:color="auto" w:fill="FFFFFF"/>
            <w:vAlign w:val="center"/>
          </w:tcPr>
          <w:p w14:paraId="223E3B7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台</w:t>
            </w:r>
          </w:p>
        </w:tc>
        <w:tc>
          <w:tcPr>
            <w:tcW w:w="1539" w:type="dxa"/>
            <w:tcBorders>
              <w:top w:val="single" w:color="auto" w:sz="4" w:space="0"/>
              <w:left w:val="single" w:color="auto" w:sz="4" w:space="0"/>
              <w:bottom w:val="single" w:color="auto" w:sz="4" w:space="0"/>
              <w:right w:val="single" w:color="auto" w:sz="4" w:space="0"/>
            </w:tcBorders>
            <w:shd w:val="clear" w:color="auto" w:fill="FFFFFF"/>
            <w:vAlign w:val="center"/>
          </w:tcPr>
          <w:p w14:paraId="1BE06DA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w:t>
            </w:r>
          </w:p>
        </w:tc>
        <w:tc>
          <w:tcPr>
            <w:tcW w:w="1669" w:type="dxa"/>
            <w:tcBorders>
              <w:top w:val="single" w:color="auto" w:sz="4" w:space="0"/>
              <w:left w:val="single" w:color="auto" w:sz="4" w:space="0"/>
              <w:bottom w:val="single" w:color="auto" w:sz="4" w:space="0"/>
              <w:right w:val="single" w:color="auto" w:sz="4" w:space="0"/>
            </w:tcBorders>
            <w:noWrap/>
            <w:vAlign w:val="center"/>
          </w:tcPr>
          <w:p w14:paraId="153E2A19">
            <w:pPr>
              <w:rPr>
                <w:rFonts w:hint="eastAsia" w:ascii="仿宋_GB2312" w:hAnsi="仿宋_GB2312" w:eastAsia="仿宋_GB2312" w:cs="仿宋_GB2312"/>
                <w:bCs/>
                <w:sz w:val="24"/>
                <w:szCs w:val="24"/>
              </w:rPr>
            </w:pPr>
          </w:p>
        </w:tc>
      </w:tr>
      <w:tr w14:paraId="1AD1B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270" w:type="dxa"/>
            <w:tcBorders>
              <w:top w:val="single" w:color="auto" w:sz="4" w:space="0"/>
              <w:left w:val="single" w:color="auto" w:sz="4" w:space="0"/>
              <w:bottom w:val="single" w:color="auto" w:sz="4" w:space="0"/>
              <w:right w:val="single" w:color="auto" w:sz="4" w:space="0"/>
            </w:tcBorders>
            <w:shd w:val="clear" w:color="auto" w:fill="FFFFFF"/>
            <w:vAlign w:val="center"/>
          </w:tcPr>
          <w:p w14:paraId="333CF55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w:t>
            </w:r>
          </w:p>
        </w:tc>
        <w:tc>
          <w:tcPr>
            <w:tcW w:w="2285" w:type="dxa"/>
            <w:tcBorders>
              <w:top w:val="single" w:color="auto" w:sz="4" w:space="0"/>
              <w:left w:val="single" w:color="auto" w:sz="4" w:space="0"/>
              <w:bottom w:val="single" w:color="auto" w:sz="4" w:space="0"/>
              <w:right w:val="single" w:color="auto" w:sz="4" w:space="0"/>
            </w:tcBorders>
            <w:shd w:val="clear" w:color="auto" w:fill="FFFFFF"/>
            <w:vAlign w:val="center"/>
          </w:tcPr>
          <w:p w14:paraId="6CB4C5D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业务楼</w:t>
            </w:r>
          </w:p>
        </w:tc>
        <w:tc>
          <w:tcPr>
            <w:tcW w:w="1539" w:type="dxa"/>
            <w:tcBorders>
              <w:top w:val="single" w:color="auto" w:sz="4" w:space="0"/>
              <w:left w:val="single" w:color="auto" w:sz="4" w:space="0"/>
              <w:bottom w:val="single" w:color="auto" w:sz="4" w:space="0"/>
              <w:right w:val="single" w:color="auto" w:sz="4" w:space="0"/>
            </w:tcBorders>
            <w:shd w:val="clear" w:color="auto" w:fill="FFFFFF"/>
            <w:vAlign w:val="center"/>
          </w:tcPr>
          <w:p w14:paraId="170773A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台</w:t>
            </w:r>
          </w:p>
        </w:tc>
        <w:tc>
          <w:tcPr>
            <w:tcW w:w="1539" w:type="dxa"/>
            <w:tcBorders>
              <w:top w:val="single" w:color="auto" w:sz="4" w:space="0"/>
              <w:left w:val="single" w:color="auto" w:sz="4" w:space="0"/>
              <w:bottom w:val="single" w:color="auto" w:sz="4" w:space="0"/>
              <w:right w:val="single" w:color="auto" w:sz="4" w:space="0"/>
            </w:tcBorders>
            <w:shd w:val="clear" w:color="auto" w:fill="FFFFFF"/>
            <w:vAlign w:val="center"/>
          </w:tcPr>
          <w:p w14:paraId="5C2CC68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w:t>
            </w:r>
          </w:p>
        </w:tc>
        <w:tc>
          <w:tcPr>
            <w:tcW w:w="1669" w:type="dxa"/>
            <w:tcBorders>
              <w:top w:val="single" w:color="auto" w:sz="4" w:space="0"/>
              <w:left w:val="single" w:color="auto" w:sz="4" w:space="0"/>
              <w:bottom w:val="single" w:color="auto" w:sz="4" w:space="0"/>
              <w:right w:val="single" w:color="auto" w:sz="4" w:space="0"/>
            </w:tcBorders>
            <w:noWrap/>
            <w:vAlign w:val="center"/>
          </w:tcPr>
          <w:p w14:paraId="7A823D0C">
            <w:pPr>
              <w:rPr>
                <w:rFonts w:hint="eastAsia" w:ascii="仿宋_GB2312" w:hAnsi="仿宋_GB2312" w:eastAsia="仿宋_GB2312" w:cs="仿宋_GB2312"/>
                <w:bCs/>
                <w:sz w:val="24"/>
                <w:szCs w:val="24"/>
              </w:rPr>
            </w:pPr>
          </w:p>
        </w:tc>
      </w:tr>
      <w:tr w14:paraId="417BF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270" w:type="dxa"/>
            <w:tcBorders>
              <w:top w:val="single" w:color="auto" w:sz="4" w:space="0"/>
              <w:left w:val="single" w:color="auto" w:sz="4" w:space="0"/>
              <w:bottom w:val="single" w:color="auto" w:sz="4" w:space="0"/>
              <w:right w:val="single" w:color="auto" w:sz="4" w:space="0"/>
            </w:tcBorders>
            <w:shd w:val="clear" w:color="auto" w:fill="FFFFFF"/>
            <w:vAlign w:val="center"/>
          </w:tcPr>
          <w:p w14:paraId="45742EE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w:t>
            </w:r>
          </w:p>
        </w:tc>
        <w:tc>
          <w:tcPr>
            <w:tcW w:w="2285" w:type="dxa"/>
            <w:tcBorders>
              <w:top w:val="single" w:color="auto" w:sz="4" w:space="0"/>
              <w:left w:val="single" w:color="auto" w:sz="4" w:space="0"/>
              <w:bottom w:val="single" w:color="auto" w:sz="4" w:space="0"/>
              <w:right w:val="single" w:color="auto" w:sz="4" w:space="0"/>
            </w:tcBorders>
            <w:shd w:val="clear" w:color="auto" w:fill="FFFFFF"/>
            <w:vAlign w:val="center"/>
          </w:tcPr>
          <w:p w14:paraId="784C0B2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食堂</w:t>
            </w:r>
          </w:p>
        </w:tc>
        <w:tc>
          <w:tcPr>
            <w:tcW w:w="1539" w:type="dxa"/>
            <w:tcBorders>
              <w:top w:val="single" w:color="auto" w:sz="4" w:space="0"/>
              <w:left w:val="single" w:color="auto" w:sz="4" w:space="0"/>
              <w:bottom w:val="single" w:color="auto" w:sz="4" w:space="0"/>
              <w:right w:val="single" w:color="auto" w:sz="4" w:space="0"/>
            </w:tcBorders>
            <w:shd w:val="clear" w:color="auto" w:fill="FFFFFF"/>
            <w:vAlign w:val="center"/>
          </w:tcPr>
          <w:p w14:paraId="51038DC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台</w:t>
            </w:r>
          </w:p>
        </w:tc>
        <w:tc>
          <w:tcPr>
            <w:tcW w:w="1539" w:type="dxa"/>
            <w:tcBorders>
              <w:top w:val="single" w:color="auto" w:sz="4" w:space="0"/>
              <w:left w:val="single" w:color="auto" w:sz="4" w:space="0"/>
              <w:bottom w:val="single" w:color="auto" w:sz="4" w:space="0"/>
              <w:right w:val="single" w:color="auto" w:sz="4" w:space="0"/>
            </w:tcBorders>
            <w:shd w:val="clear" w:color="auto" w:fill="FFFFFF"/>
            <w:vAlign w:val="center"/>
          </w:tcPr>
          <w:p w14:paraId="6A4BD12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w:t>
            </w:r>
          </w:p>
        </w:tc>
        <w:tc>
          <w:tcPr>
            <w:tcW w:w="1669" w:type="dxa"/>
            <w:tcBorders>
              <w:top w:val="single" w:color="auto" w:sz="4" w:space="0"/>
              <w:left w:val="single" w:color="auto" w:sz="4" w:space="0"/>
              <w:bottom w:val="single" w:color="auto" w:sz="4" w:space="0"/>
              <w:right w:val="single" w:color="auto" w:sz="4" w:space="0"/>
            </w:tcBorders>
            <w:noWrap/>
            <w:vAlign w:val="center"/>
          </w:tcPr>
          <w:p w14:paraId="7E5D71BF">
            <w:pPr>
              <w:rPr>
                <w:rFonts w:hint="eastAsia" w:ascii="仿宋_GB2312" w:hAnsi="仿宋_GB2312" w:eastAsia="仿宋_GB2312" w:cs="仿宋_GB2312"/>
                <w:bCs/>
                <w:sz w:val="24"/>
                <w:szCs w:val="24"/>
              </w:rPr>
            </w:pPr>
          </w:p>
        </w:tc>
      </w:tr>
      <w:tr w14:paraId="6AE75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270" w:type="dxa"/>
            <w:tcBorders>
              <w:top w:val="single" w:color="auto" w:sz="4" w:space="0"/>
              <w:left w:val="single" w:color="auto" w:sz="4" w:space="0"/>
              <w:bottom w:val="single" w:color="auto" w:sz="4" w:space="0"/>
              <w:right w:val="single" w:color="auto" w:sz="4" w:space="0"/>
            </w:tcBorders>
            <w:shd w:val="clear" w:color="auto" w:fill="FFFFFF"/>
            <w:vAlign w:val="center"/>
          </w:tcPr>
          <w:p w14:paraId="7F497CF6">
            <w:pPr>
              <w:rPr>
                <w:rFonts w:hint="eastAsia" w:ascii="仿宋_GB2312" w:hAnsi="仿宋_GB2312" w:eastAsia="仿宋_GB2312" w:cs="仿宋_GB2312"/>
                <w:bCs/>
                <w:sz w:val="24"/>
                <w:szCs w:val="24"/>
              </w:rPr>
            </w:pPr>
          </w:p>
        </w:tc>
        <w:tc>
          <w:tcPr>
            <w:tcW w:w="2285" w:type="dxa"/>
            <w:tcBorders>
              <w:top w:val="single" w:color="auto" w:sz="4" w:space="0"/>
              <w:left w:val="single" w:color="auto" w:sz="4" w:space="0"/>
              <w:bottom w:val="single" w:color="auto" w:sz="4" w:space="0"/>
              <w:right w:val="single" w:color="auto" w:sz="4" w:space="0"/>
            </w:tcBorders>
            <w:shd w:val="clear" w:color="auto" w:fill="FFFFFF"/>
            <w:vAlign w:val="center"/>
          </w:tcPr>
          <w:p w14:paraId="1C6097FD">
            <w:pPr>
              <w:rPr>
                <w:rFonts w:hint="eastAsia" w:ascii="仿宋_GB2312" w:hAnsi="仿宋_GB2312" w:eastAsia="仿宋_GB2312" w:cs="仿宋_GB2312"/>
                <w:bCs/>
                <w:sz w:val="24"/>
                <w:szCs w:val="24"/>
              </w:rPr>
            </w:pPr>
          </w:p>
        </w:tc>
        <w:tc>
          <w:tcPr>
            <w:tcW w:w="1539" w:type="dxa"/>
            <w:tcBorders>
              <w:top w:val="single" w:color="auto" w:sz="4" w:space="0"/>
              <w:left w:val="single" w:color="auto" w:sz="4" w:space="0"/>
              <w:bottom w:val="single" w:color="auto" w:sz="4" w:space="0"/>
              <w:right w:val="single" w:color="auto" w:sz="4" w:space="0"/>
            </w:tcBorders>
            <w:shd w:val="clear" w:color="auto" w:fill="FFFFFF"/>
            <w:vAlign w:val="center"/>
          </w:tcPr>
          <w:p w14:paraId="58A05705">
            <w:pPr>
              <w:rPr>
                <w:rFonts w:hint="eastAsia" w:ascii="仿宋_GB2312" w:hAnsi="仿宋_GB2312" w:eastAsia="仿宋_GB2312" w:cs="仿宋_GB2312"/>
                <w:bCs/>
                <w:sz w:val="24"/>
                <w:szCs w:val="24"/>
              </w:rPr>
            </w:pPr>
          </w:p>
        </w:tc>
        <w:tc>
          <w:tcPr>
            <w:tcW w:w="1539" w:type="dxa"/>
            <w:tcBorders>
              <w:top w:val="single" w:color="auto" w:sz="4" w:space="0"/>
              <w:left w:val="single" w:color="auto" w:sz="4" w:space="0"/>
              <w:bottom w:val="single" w:color="auto" w:sz="4" w:space="0"/>
              <w:right w:val="single" w:color="auto" w:sz="4" w:space="0"/>
            </w:tcBorders>
            <w:shd w:val="clear" w:color="auto" w:fill="FFFFFF"/>
            <w:vAlign w:val="center"/>
          </w:tcPr>
          <w:p w14:paraId="4047C638">
            <w:pPr>
              <w:rPr>
                <w:rFonts w:hint="eastAsia" w:ascii="仿宋_GB2312" w:hAnsi="仿宋_GB2312" w:eastAsia="仿宋_GB2312" w:cs="仿宋_GB2312"/>
                <w:bCs/>
                <w:sz w:val="24"/>
                <w:szCs w:val="24"/>
              </w:rPr>
            </w:pPr>
          </w:p>
        </w:tc>
        <w:tc>
          <w:tcPr>
            <w:tcW w:w="1669" w:type="dxa"/>
            <w:tcBorders>
              <w:top w:val="single" w:color="auto" w:sz="4" w:space="0"/>
              <w:left w:val="single" w:color="auto" w:sz="4" w:space="0"/>
              <w:bottom w:val="single" w:color="auto" w:sz="4" w:space="0"/>
              <w:right w:val="single" w:color="auto" w:sz="4" w:space="0"/>
            </w:tcBorders>
            <w:noWrap/>
            <w:vAlign w:val="center"/>
          </w:tcPr>
          <w:p w14:paraId="502078BE">
            <w:pPr>
              <w:rPr>
                <w:rFonts w:hint="eastAsia" w:ascii="仿宋_GB2312" w:hAnsi="仿宋_GB2312" w:eastAsia="仿宋_GB2312" w:cs="仿宋_GB2312"/>
                <w:bCs/>
                <w:sz w:val="24"/>
                <w:szCs w:val="24"/>
              </w:rPr>
            </w:pPr>
          </w:p>
        </w:tc>
      </w:tr>
    </w:tbl>
    <w:p w14:paraId="0C0904BF">
      <w:pPr>
        <w:rPr>
          <w:rFonts w:hint="eastAsia" w:ascii="仿宋_GB2312" w:hAnsi="仿宋_GB2312" w:eastAsia="仿宋_GB2312" w:cs="仿宋_GB2312"/>
          <w:bCs/>
          <w:sz w:val="24"/>
          <w:szCs w:val="24"/>
        </w:rPr>
      </w:pPr>
    </w:p>
    <w:p w14:paraId="4B4CCCD3">
      <w:pPr>
        <w:rPr>
          <w:rFonts w:hint="eastAsia" w:ascii="仿宋_GB2312" w:hAnsi="仿宋_GB2312" w:eastAsia="仿宋_GB2312" w:cs="仿宋_GB2312"/>
          <w:bCs/>
          <w:sz w:val="24"/>
          <w:szCs w:val="24"/>
        </w:rPr>
      </w:pPr>
      <w:bookmarkStart w:id="53" w:name="_Toc10572"/>
      <w:bookmarkStart w:id="54" w:name="_Toc161069267"/>
      <w:bookmarkStart w:id="55" w:name="_Toc7683"/>
      <w:r>
        <w:rPr>
          <w:rFonts w:hint="eastAsia" w:ascii="仿宋_GB2312" w:hAnsi="仿宋_GB2312" w:eastAsia="仿宋_GB2312" w:cs="仿宋_GB2312"/>
          <w:bCs/>
          <w:sz w:val="24"/>
          <w:szCs w:val="24"/>
        </w:rPr>
        <w:t>六、楼宇管理服务</w:t>
      </w:r>
      <w:bookmarkEnd w:id="53"/>
      <w:bookmarkEnd w:id="54"/>
      <w:bookmarkEnd w:id="55"/>
    </w:p>
    <w:p w14:paraId="5A42DCE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1.负责日常管理，按要求准时开闭教室门，主动询问可疑人员，保障教学及工作安全。</w:t>
      </w:r>
    </w:p>
    <w:p w14:paraId="3991E02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2.对空调的开启、关闭等实施精准管理；做好空调的清洁工作，过滤网每学期清洗一次；加强日常巡查，确保空调及配件完好，并做好记录和报修工作。</w:t>
      </w:r>
    </w:p>
    <w:p w14:paraId="17CC9A7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3.负责公共用房（包括教室、教师休息室、会议室、天台、学生活动室等）的钥匙管理，按要求开关门窗、电源和各种设施设备，保证师生正常使用。</w:t>
      </w:r>
    </w:p>
    <w:p w14:paraId="26593B2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4.负责教室多媒体设备及软件的日常管理工作，保证设备正常运行，多媒体设备不能正常运行的，及时上报学校网络中心；对多媒体设备和软件作检修及维护。</w:t>
      </w:r>
    </w:p>
    <w:p w14:paraId="6DB484B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5.负责教学用品、用具管理与发放。</w:t>
      </w:r>
    </w:p>
    <w:p w14:paraId="2D324C0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6.根据课程及考试安排，提前检查教室准备工作；晚自习后，检查教室门开闭情况，组织员工做好清楼、设备检查及卫生保洁工作，并锁好门窗。</w:t>
      </w:r>
    </w:p>
    <w:p w14:paraId="5044F29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7.负责设施设备的管理与安全，保证楼内所有设施设备的正常运行，定期开展教学设施设备检查，做好登记和报修工作。</w:t>
      </w:r>
    </w:p>
    <w:p w14:paraId="6F86F19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8.期末卫生检查合格后关闭教室门窗，假期任何单位借用教室必须经有关部门批准。</w:t>
      </w:r>
    </w:p>
    <w:p w14:paraId="7CEB4E3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9.负责维持教学场所公共秩序，不允许无关人员在教学场所逗留。</w:t>
      </w:r>
    </w:p>
    <w:p w14:paraId="0B68290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10.每月检查电铃，发现问题及时校正，作息时间调整、大型考试时，及时做好电铃调试工作。</w:t>
      </w:r>
    </w:p>
    <w:p w14:paraId="72F5567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11.做好电梯的日常管理及维修维护，按时做好年检和保养，保证电梯安全运行；建立电梯故障应急预案，24小时专人负责，遇故障5分钟内赶赴现场处理并联系维保公司，维保人员30分钟内到达现场处理。</w:t>
      </w:r>
    </w:p>
    <w:p w14:paraId="7DB7D66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12.配合学校做好各类大型活动、考试等相关工作，承担学校交办的临时性工作。</w:t>
      </w:r>
    </w:p>
    <w:p w14:paraId="5BCAEFB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13.做好楼栋的防火、防盗等安全防范工作，处理各类突发事件，发现重大问题及时向相关部门报告。</w:t>
      </w:r>
    </w:p>
    <w:p w14:paraId="0D166F5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14.楼内捡拾物品及时上交并进行失物招领，不私自处理。</w:t>
      </w:r>
    </w:p>
    <w:p w14:paraId="55A81300">
      <w:pPr>
        <w:rPr>
          <w:rFonts w:hint="eastAsia" w:ascii="仿宋_GB2312" w:hAnsi="仿宋_GB2312" w:eastAsia="仿宋_GB2312" w:cs="仿宋_GB2312"/>
          <w:bCs/>
          <w:sz w:val="24"/>
          <w:szCs w:val="24"/>
        </w:rPr>
      </w:pPr>
      <w:bookmarkStart w:id="56" w:name="_Toc24326"/>
      <w:bookmarkStart w:id="57" w:name="_Toc13828"/>
      <w:bookmarkStart w:id="58" w:name="_Toc161069268"/>
      <w:r>
        <w:rPr>
          <w:rFonts w:hint="eastAsia" w:ascii="仿宋_GB2312" w:hAnsi="仿宋_GB2312" w:eastAsia="仿宋_GB2312" w:cs="仿宋_GB2312"/>
          <w:bCs/>
          <w:sz w:val="24"/>
          <w:szCs w:val="24"/>
        </w:rPr>
        <w:t>七、绿化养护服务</w:t>
      </w:r>
      <w:bookmarkEnd w:id="56"/>
      <w:bookmarkEnd w:id="57"/>
      <w:bookmarkEnd w:id="58"/>
    </w:p>
    <w:p w14:paraId="44DD318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(一)绿化养护要求</w:t>
      </w:r>
    </w:p>
    <w:p w14:paraId="5AC9033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1.植物配置合理，乔、灌、花、草齐全，区域内基本无裸露土地。</w:t>
      </w:r>
    </w:p>
    <w:p w14:paraId="4C0A889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2.绿篱灌木每年施肥一遍以上，草本花卉、开花小乔木、开花小灌木每年施肥三遍以上。</w:t>
      </w:r>
    </w:p>
    <w:p w14:paraId="69F6E74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3.干旱、高温季节保持有效供水，高温季节须对不耐热花卉、乔灌木搭遮阴棚。</w:t>
      </w:r>
    </w:p>
    <w:p w14:paraId="32808E0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4.因管理不善或作业不当导致的各类设施破损,按原样更换维修。</w:t>
      </w:r>
    </w:p>
    <w:p w14:paraId="3E35D42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5.树木需进行季节性、生理性修剪，确保无死株无明显枯枝死杈，控制树木倾斜度。如遇雨季，树木修剪完需在切口涂上隔离液或修复液，避免出现霉菌。</w:t>
      </w:r>
    </w:p>
    <w:p w14:paraId="485B3CD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6.树木生长正常，树冠基本完整，基本无钉栓、捆绑现象。</w:t>
      </w:r>
    </w:p>
    <w:p w14:paraId="271DB54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7.乔木适时修剪，灌木整形修剪每年三次以上，篱、球等每年修剪不少于四次，且部分需要进行造型设计。</w:t>
      </w:r>
    </w:p>
    <w:p w14:paraId="55F5D3B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8.所有乔木每年冬季涂白一次，其他树木花卉做好越冬措施。</w:t>
      </w:r>
    </w:p>
    <w:p w14:paraId="710A07C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9.行道树缺株在3%以下，全年抹芽不少于6次。</w:t>
      </w:r>
    </w:p>
    <w:p w14:paraId="33DCF55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10.树木补种后如有死亡的，需更换同品种同规格树木，成活率需达95%以上，树木保存率达100%。</w:t>
      </w:r>
    </w:p>
    <w:p w14:paraId="71FAE62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及时灭治病虫害，防治结合，树木被啃咬叶片控制在每株8%以下。有蛀干害虫的株数控制在5%以下，大乔木一年病虫害防治不少于2次，小乔木、灌木、草本植物一年病虫害防治不少于4次，如遇特殊情况，根据实际情况增加防治次数，保证校内植物正常生长。</w:t>
      </w:r>
    </w:p>
    <w:p w14:paraId="0FFC7B4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12.定期对植株生长状态进行巡查，每月不少于2次。</w:t>
      </w:r>
    </w:p>
    <w:p w14:paraId="11AC8C5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13.草坪生长茂盛，草坪覆盖率大于95%，草高不超过10cm，草坪的护栏等防护设施完好美观。</w:t>
      </w:r>
    </w:p>
    <w:p w14:paraId="539A025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14.草坪杂草控制在5cm以下，灌木无杂草。</w:t>
      </w:r>
    </w:p>
    <w:p w14:paraId="6B77330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15.池塘的植株需按照其生态习性进行养护，池塘水质呈透明状。</w:t>
      </w:r>
    </w:p>
    <w:p w14:paraId="4DAC371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16.如遇到部分树木、苗木花卉需要进行移植栽种，需提供工作车以及器械工具。</w:t>
      </w:r>
    </w:p>
    <w:p w14:paraId="564D324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17.春秋季节及时补苗，如残缺的灌木丛，外部因素导致死亡的乔木等。</w:t>
      </w:r>
    </w:p>
    <w:p w14:paraId="6F9D08E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18.盆花更换每年不低于6次（寒暑假除外，盆花更换种类不少于25种，包含多种室内开花绿植。行政楼各楼层大厅以及茶几桌需配备绿植花卉，各楼层大厅绿植盆花不少于两排，一排不少于8盆，搭配室内高大绿植，高度不低于1800mm，径围不低于1000mm，根据场地实际情况安排。茶几桌花卉绿植需组合搭配，各楼层不同花卉绿植，种类不少于5种，包含多种开花品种；图书馆、行政楼、各教学楼、大学生文化活动中心、大学生礼堂需配备绿植盆花，绿植盆花不低于两排，一排不少于8盆，根据场地实际情况安排，且经校方同意；盆花径围不低于500mm，需根据盆花种类搭配带花纹的陶瓷花盆）；</w:t>
      </w:r>
    </w:p>
    <w:p w14:paraId="575313E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19.部分办公室花卉盆景供应一年不低于4次，盆景主要植株按照校方需求搭配进行造景，并搭配紫砂花盆，圆形紫砂花盆盆径不低于300mm，方形紫砂花盆面积不低于500cm2，在生长时间内花卉盆景出现枯萎坏死现象，需及时换新。</w:t>
      </w:r>
    </w:p>
    <w:p w14:paraId="1C2247B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20.须长期保持盆花较好的生长状态，状态不好的盆花须及时更换。</w:t>
      </w:r>
    </w:p>
    <w:p w14:paraId="031EB8C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21.学校开展大型活动时，需根据校方的需求配置盆花或花草布置，须及时响应。</w:t>
      </w:r>
    </w:p>
    <w:p w14:paraId="15ABCF0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22.根据要求对部分会议室、办公室内摆放绿植，需配套花盆。</w:t>
      </w:r>
    </w:p>
    <w:p w14:paraId="3F12AF2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23.根据季节种植花草，草花品种及造型布置需经校方同意，按照学校要求在重要地段形成植物景观。</w:t>
      </w:r>
    </w:p>
    <w:p w14:paraId="255AC9A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（二）绿化应急处理</w:t>
      </w:r>
    </w:p>
    <w:p w14:paraId="47676CD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1.台风暴雨应急处理要求</w:t>
      </w:r>
    </w:p>
    <w:p w14:paraId="2B443B6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（1）台风来临前对高大过密的树冠疏除过密的枝叶，保持树冠通透性良好。</w:t>
      </w:r>
    </w:p>
    <w:p w14:paraId="7C3B130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（2）对灌木进行培土，以加强植株牢固直立于土壤中。</w:t>
      </w:r>
    </w:p>
    <w:p w14:paraId="16F2997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（3）检查并保持雨水井和明沟、暗道畅通，低洼地段如遇积水须用抽水泵进行抽水。</w:t>
      </w:r>
    </w:p>
    <w:p w14:paraId="4DCEA9B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（4）大风期间组织人力加强巡查，发现吹倒树木危及电线、建筑物、交通时，及时组织人力进行抢救和处理。</w:t>
      </w:r>
    </w:p>
    <w:p w14:paraId="746ABF8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（5）风雨过后对绿化进行全面检查，发现受害的树木在12小时内及时处理。</w:t>
      </w:r>
    </w:p>
    <w:p w14:paraId="5D54C8F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2.突发性病虫害应急处理要求</w:t>
      </w:r>
    </w:p>
    <w:p w14:paraId="6BE42E9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（1）对感病严重的植株或枝叶进行挖除、截锯、运走焚烧。</w:t>
      </w:r>
    </w:p>
    <w:p w14:paraId="00CB09B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（2）对感病严重植株周围的植物全面进行针对性灭治和周期性喷杀，根据病情及时调整药物及使用频率，直至病情得到稳定控制。</w:t>
      </w:r>
    </w:p>
    <w:p w14:paraId="6BBB26C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（3）防范。对危险性、突发性病虫害进行分析、研究，从源头处控制。</w:t>
      </w:r>
    </w:p>
    <w:p w14:paraId="4589F95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3.旱季、高温季应急预案</w:t>
      </w:r>
    </w:p>
    <w:p w14:paraId="0331537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（1）对抗旱性较差的植物，可适当采取遮荫棚的方法防止苗木受阳光直射，在4月下旬至10月份种植的灌木须搭遮阴棚。</w:t>
      </w:r>
    </w:p>
    <w:p w14:paraId="3C71280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（2）高温季节选择合理的时间段给苗木进行浇灌，每天至少2次浇足水。</w:t>
      </w:r>
    </w:p>
    <w:p w14:paraId="1CF1180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4.冬季应急预案</w:t>
      </w:r>
    </w:p>
    <w:p w14:paraId="07C9A79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（1）凡易受冻害的树木，冬季应按不同树种采取防寒措施，防寒工作应在12月上旬前完成。</w:t>
      </w:r>
    </w:p>
    <w:p w14:paraId="23DBBED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（2）大雪前及时设立支柱,枝量过多的树木应适当修剪，雪后及时将雪压倒的枝条扶正，清理枝条积雪。</w:t>
      </w:r>
    </w:p>
    <w:p w14:paraId="0FAC92F2">
      <w:pPr>
        <w:rPr>
          <w:rFonts w:hint="eastAsia" w:ascii="仿宋_GB2312" w:hAnsi="仿宋_GB2312" w:eastAsia="仿宋_GB2312" w:cs="仿宋_GB2312"/>
          <w:bCs/>
          <w:sz w:val="24"/>
          <w:szCs w:val="24"/>
        </w:rPr>
      </w:pPr>
      <w:bookmarkStart w:id="59" w:name="_Toc161069269"/>
      <w:bookmarkStart w:id="60" w:name="_Toc26505"/>
      <w:bookmarkStart w:id="61" w:name="_Toc9045"/>
      <w:r>
        <w:rPr>
          <w:rFonts w:hint="eastAsia" w:ascii="仿宋_GB2312" w:hAnsi="仿宋_GB2312" w:eastAsia="仿宋_GB2312" w:cs="仿宋_GB2312"/>
          <w:bCs/>
          <w:sz w:val="24"/>
          <w:szCs w:val="24"/>
        </w:rPr>
        <w:t>八、会务管理服务</w:t>
      </w:r>
      <w:bookmarkEnd w:id="59"/>
      <w:bookmarkEnd w:id="60"/>
      <w:bookmarkEnd w:id="61"/>
    </w:p>
    <w:p w14:paraId="23A4B37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1.提前掌握会议信息及会议模式。</w:t>
      </w:r>
    </w:p>
    <w:p w14:paraId="5431D9A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2.保障会务环境整洁有序和会议顺利开展，做到会前准备（会场布置、桌签摆放、倒茶等）、会中服务（茶水补充等）、会后清场等工作。</w:t>
      </w:r>
    </w:p>
    <w:p w14:paraId="22C60BF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3.保障会务使用相关的设施设备正常完好，做到会前检查、会后验收，及时通报会议室内各项设备使用情况并做好跟踪反馈。</w:t>
      </w:r>
    </w:p>
    <w:p w14:paraId="25B47F2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4.保管好会议室内设施设备。</w:t>
      </w:r>
    </w:p>
    <w:p w14:paraId="647D4AE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十、考核方式</w:t>
      </w:r>
    </w:p>
    <w:p w14:paraId="3DA00F3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学校对中标方实施物业管理服务考核，每季度内考核不低于三次，季度物业管理服务费用按照考核结果结算支付（平均分在85分以上的全额支付；平均分80-85分，服务费按照结算周期98%结算；平均分75-79分，服务费按照结算周期96%结算；平均分75分以下，服务费按照结算周期90%结算，一年内累计出现三次考核分75分以下，终止合同）。综合物业服务考核办法如下。</w:t>
      </w:r>
    </w:p>
    <w:tbl>
      <w:tblPr>
        <w:tblStyle w:val="59"/>
        <w:tblpPr w:leftFromText="180" w:rightFromText="180" w:vertAnchor="text" w:horzAnchor="page" w:tblpX="1916" w:tblpY="1017"/>
        <w:tblOverlap w:val="never"/>
        <w:tblW w:w="8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797"/>
        <w:gridCol w:w="2422"/>
        <w:gridCol w:w="427"/>
        <w:gridCol w:w="2970"/>
        <w:gridCol w:w="485"/>
        <w:gridCol w:w="493"/>
      </w:tblGrid>
      <w:tr w14:paraId="50D17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23" w:type="dxa"/>
            <w:tcBorders>
              <w:top w:val="single" w:color="auto" w:sz="4" w:space="0"/>
              <w:left w:val="single" w:color="auto" w:sz="4" w:space="0"/>
              <w:bottom w:val="single" w:color="auto" w:sz="4" w:space="0"/>
              <w:right w:val="single" w:color="auto" w:sz="4" w:space="0"/>
              <w:tl2br w:val="single" w:color="auto" w:sz="4" w:space="0"/>
            </w:tcBorders>
            <w:vAlign w:val="center"/>
          </w:tcPr>
          <w:p w14:paraId="42CAA2A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  指标</w:t>
            </w:r>
          </w:p>
          <w:p w14:paraId="4650C37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序号</w:t>
            </w:r>
          </w:p>
        </w:tc>
        <w:tc>
          <w:tcPr>
            <w:tcW w:w="797" w:type="dxa"/>
            <w:tcBorders>
              <w:top w:val="single" w:color="auto" w:sz="4" w:space="0"/>
              <w:left w:val="single" w:color="auto" w:sz="4" w:space="0"/>
              <w:bottom w:val="single" w:color="auto" w:sz="4" w:space="0"/>
              <w:right w:val="single" w:color="auto" w:sz="4" w:space="0"/>
            </w:tcBorders>
            <w:vAlign w:val="center"/>
          </w:tcPr>
          <w:p w14:paraId="554E7DD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基本项目</w:t>
            </w:r>
          </w:p>
        </w:tc>
        <w:tc>
          <w:tcPr>
            <w:tcW w:w="2422" w:type="dxa"/>
            <w:tcBorders>
              <w:top w:val="single" w:color="auto" w:sz="4" w:space="0"/>
              <w:left w:val="single" w:color="auto" w:sz="4" w:space="0"/>
              <w:bottom w:val="single" w:color="auto" w:sz="4" w:space="0"/>
              <w:right w:val="single" w:color="auto" w:sz="4" w:space="0"/>
            </w:tcBorders>
            <w:vAlign w:val="center"/>
          </w:tcPr>
          <w:p w14:paraId="1F64B6B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主要考核内容</w:t>
            </w:r>
          </w:p>
        </w:tc>
        <w:tc>
          <w:tcPr>
            <w:tcW w:w="427" w:type="dxa"/>
            <w:tcBorders>
              <w:top w:val="single" w:color="auto" w:sz="4" w:space="0"/>
              <w:left w:val="single" w:color="auto" w:sz="4" w:space="0"/>
              <w:bottom w:val="single" w:color="auto" w:sz="4" w:space="0"/>
              <w:right w:val="single" w:color="auto" w:sz="4" w:space="0"/>
            </w:tcBorders>
            <w:vAlign w:val="center"/>
          </w:tcPr>
          <w:p w14:paraId="6B822EA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分值</w:t>
            </w:r>
          </w:p>
        </w:tc>
        <w:tc>
          <w:tcPr>
            <w:tcW w:w="2970" w:type="dxa"/>
            <w:tcBorders>
              <w:top w:val="single" w:color="auto" w:sz="4" w:space="0"/>
              <w:left w:val="single" w:color="auto" w:sz="4" w:space="0"/>
              <w:bottom w:val="single" w:color="auto" w:sz="4" w:space="0"/>
              <w:right w:val="single" w:color="auto" w:sz="4" w:space="0"/>
            </w:tcBorders>
            <w:vAlign w:val="center"/>
          </w:tcPr>
          <w:p w14:paraId="5394EEB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评分细则</w:t>
            </w:r>
          </w:p>
        </w:tc>
        <w:tc>
          <w:tcPr>
            <w:tcW w:w="485" w:type="dxa"/>
            <w:tcBorders>
              <w:top w:val="single" w:color="auto" w:sz="4" w:space="0"/>
              <w:left w:val="single" w:color="auto" w:sz="4" w:space="0"/>
              <w:bottom w:val="single" w:color="auto" w:sz="4" w:space="0"/>
              <w:right w:val="single" w:color="auto" w:sz="4" w:space="0"/>
            </w:tcBorders>
            <w:vAlign w:val="center"/>
          </w:tcPr>
          <w:p w14:paraId="6050602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得分</w:t>
            </w:r>
          </w:p>
        </w:tc>
        <w:tc>
          <w:tcPr>
            <w:tcW w:w="493" w:type="dxa"/>
            <w:tcBorders>
              <w:top w:val="single" w:color="auto" w:sz="4" w:space="0"/>
              <w:left w:val="single" w:color="auto" w:sz="4" w:space="0"/>
              <w:bottom w:val="single" w:color="auto" w:sz="4" w:space="0"/>
              <w:right w:val="single" w:color="auto" w:sz="4" w:space="0"/>
            </w:tcBorders>
            <w:vAlign w:val="center"/>
          </w:tcPr>
          <w:p w14:paraId="702EA5D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备注</w:t>
            </w:r>
          </w:p>
        </w:tc>
      </w:tr>
      <w:tr w14:paraId="3CDEE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923" w:type="dxa"/>
            <w:vMerge w:val="restart"/>
            <w:tcBorders>
              <w:top w:val="single" w:color="auto" w:sz="4" w:space="0"/>
              <w:left w:val="single" w:color="auto" w:sz="4" w:space="0"/>
              <w:bottom w:val="single" w:color="auto" w:sz="4" w:space="0"/>
              <w:right w:val="single" w:color="auto" w:sz="4" w:space="0"/>
            </w:tcBorders>
            <w:vAlign w:val="center"/>
          </w:tcPr>
          <w:p w14:paraId="5413D8B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w:t>
            </w:r>
          </w:p>
        </w:tc>
        <w:tc>
          <w:tcPr>
            <w:tcW w:w="797" w:type="dxa"/>
            <w:vMerge w:val="restart"/>
            <w:tcBorders>
              <w:top w:val="single" w:color="auto" w:sz="4" w:space="0"/>
              <w:left w:val="single" w:color="auto" w:sz="4" w:space="0"/>
              <w:bottom w:val="single" w:color="auto" w:sz="4" w:space="0"/>
              <w:right w:val="single" w:color="auto" w:sz="4" w:space="0"/>
            </w:tcBorders>
            <w:vAlign w:val="center"/>
          </w:tcPr>
          <w:p w14:paraId="1144945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规章制度（5分）</w:t>
            </w:r>
          </w:p>
        </w:tc>
        <w:tc>
          <w:tcPr>
            <w:tcW w:w="2422" w:type="dxa"/>
            <w:tcBorders>
              <w:top w:val="single" w:color="auto" w:sz="4" w:space="0"/>
              <w:left w:val="single" w:color="auto" w:sz="4" w:space="0"/>
              <w:bottom w:val="single" w:color="auto" w:sz="4" w:space="0"/>
              <w:right w:val="single" w:color="auto" w:sz="4" w:space="0"/>
            </w:tcBorders>
            <w:vAlign w:val="center"/>
          </w:tcPr>
          <w:p w14:paraId="098F8CA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建立物业入伙制度（临时用电用水、装修管理等）</w:t>
            </w:r>
          </w:p>
        </w:tc>
        <w:tc>
          <w:tcPr>
            <w:tcW w:w="427" w:type="dxa"/>
            <w:tcBorders>
              <w:top w:val="single" w:color="auto" w:sz="4" w:space="0"/>
              <w:left w:val="single" w:color="auto" w:sz="4" w:space="0"/>
              <w:bottom w:val="single" w:color="auto" w:sz="4" w:space="0"/>
              <w:right w:val="single" w:color="auto" w:sz="4" w:space="0"/>
            </w:tcBorders>
            <w:vAlign w:val="center"/>
          </w:tcPr>
          <w:p w14:paraId="170151F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1分</w:t>
            </w:r>
          </w:p>
        </w:tc>
        <w:tc>
          <w:tcPr>
            <w:tcW w:w="2970" w:type="dxa"/>
            <w:vMerge w:val="restart"/>
            <w:tcBorders>
              <w:top w:val="single" w:color="auto" w:sz="4" w:space="0"/>
              <w:left w:val="single" w:color="auto" w:sz="4" w:space="0"/>
              <w:bottom w:val="single" w:color="auto" w:sz="4" w:space="0"/>
              <w:right w:val="single" w:color="auto" w:sz="4" w:space="0"/>
            </w:tcBorders>
            <w:vAlign w:val="center"/>
          </w:tcPr>
          <w:p w14:paraId="6C12B08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制度、工作标准建立健全符合5分；</w:t>
            </w:r>
          </w:p>
          <w:p w14:paraId="76408D4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每发现一处不完善扣0.5分；未制定具体的落实措施扣0.5分；</w:t>
            </w:r>
          </w:p>
          <w:p w14:paraId="4E398C2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未制定考核办法扣0.5分。</w:t>
            </w:r>
          </w:p>
        </w:tc>
        <w:tc>
          <w:tcPr>
            <w:tcW w:w="485" w:type="dxa"/>
            <w:tcBorders>
              <w:top w:val="single" w:color="auto" w:sz="4" w:space="0"/>
              <w:left w:val="single" w:color="auto" w:sz="4" w:space="0"/>
              <w:bottom w:val="single" w:color="auto" w:sz="4" w:space="0"/>
              <w:right w:val="single" w:color="auto" w:sz="4" w:space="0"/>
            </w:tcBorders>
            <w:vAlign w:val="center"/>
          </w:tcPr>
          <w:p w14:paraId="5BCD4AE6">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6DA16D21">
            <w:pPr>
              <w:rPr>
                <w:rFonts w:hint="eastAsia" w:ascii="仿宋_GB2312" w:hAnsi="仿宋_GB2312" w:eastAsia="仿宋_GB2312" w:cs="仿宋_GB2312"/>
                <w:bCs/>
                <w:sz w:val="24"/>
                <w:szCs w:val="24"/>
              </w:rPr>
            </w:pPr>
          </w:p>
        </w:tc>
      </w:tr>
      <w:tr w14:paraId="64F6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923" w:type="dxa"/>
            <w:vMerge w:val="continue"/>
            <w:tcBorders>
              <w:top w:val="single" w:color="auto" w:sz="4" w:space="0"/>
              <w:left w:val="single" w:color="auto" w:sz="4" w:space="0"/>
              <w:bottom w:val="single" w:color="auto" w:sz="4" w:space="0"/>
              <w:right w:val="single" w:color="auto" w:sz="4" w:space="0"/>
            </w:tcBorders>
            <w:vAlign w:val="center"/>
          </w:tcPr>
          <w:p w14:paraId="06134FB0">
            <w:pPr>
              <w:widowControl/>
              <w:jc w:val="left"/>
              <w:rPr>
                <w:rFonts w:hint="eastAsia" w:ascii="仿宋_GB2312" w:hAnsi="仿宋_GB2312" w:eastAsia="仿宋_GB2312" w:cs="仿宋_GB2312"/>
                <w:bCs/>
                <w:sz w:val="24"/>
                <w:szCs w:val="24"/>
              </w:rPr>
            </w:pPr>
          </w:p>
        </w:tc>
        <w:tc>
          <w:tcPr>
            <w:tcW w:w="797" w:type="dxa"/>
            <w:vMerge w:val="continue"/>
            <w:tcBorders>
              <w:top w:val="single" w:color="auto" w:sz="4" w:space="0"/>
              <w:left w:val="single" w:color="auto" w:sz="4" w:space="0"/>
              <w:bottom w:val="single" w:color="auto" w:sz="4" w:space="0"/>
              <w:right w:val="single" w:color="auto" w:sz="4" w:space="0"/>
            </w:tcBorders>
            <w:vAlign w:val="center"/>
          </w:tcPr>
          <w:p w14:paraId="1917D68F">
            <w:pPr>
              <w:widowControl/>
              <w:jc w:val="left"/>
              <w:rPr>
                <w:rFonts w:hint="eastAsia" w:ascii="仿宋_GB2312" w:hAnsi="仿宋_GB2312" w:eastAsia="仿宋_GB2312" w:cs="仿宋_GB2312"/>
                <w:bCs/>
                <w:sz w:val="24"/>
                <w:szCs w:val="24"/>
              </w:rPr>
            </w:pPr>
          </w:p>
        </w:tc>
        <w:tc>
          <w:tcPr>
            <w:tcW w:w="2422" w:type="dxa"/>
            <w:tcBorders>
              <w:top w:val="single" w:color="auto" w:sz="4" w:space="0"/>
              <w:left w:val="single" w:color="auto" w:sz="4" w:space="0"/>
              <w:bottom w:val="single" w:color="auto" w:sz="4" w:space="0"/>
              <w:right w:val="single" w:color="auto" w:sz="4" w:space="0"/>
            </w:tcBorders>
            <w:vAlign w:val="center"/>
          </w:tcPr>
          <w:p w14:paraId="3D27ECB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制订服务公约</w:t>
            </w:r>
          </w:p>
        </w:tc>
        <w:tc>
          <w:tcPr>
            <w:tcW w:w="427" w:type="dxa"/>
            <w:tcBorders>
              <w:top w:val="single" w:color="auto" w:sz="4" w:space="0"/>
              <w:left w:val="single" w:color="auto" w:sz="4" w:space="0"/>
              <w:bottom w:val="single" w:color="auto" w:sz="4" w:space="0"/>
              <w:right w:val="single" w:color="auto" w:sz="4" w:space="0"/>
            </w:tcBorders>
            <w:vAlign w:val="center"/>
          </w:tcPr>
          <w:p w14:paraId="191D5C3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1分</w:t>
            </w:r>
          </w:p>
        </w:tc>
        <w:tc>
          <w:tcPr>
            <w:tcW w:w="2970" w:type="dxa"/>
            <w:vMerge w:val="continue"/>
            <w:tcBorders>
              <w:top w:val="single" w:color="auto" w:sz="4" w:space="0"/>
              <w:left w:val="single" w:color="auto" w:sz="4" w:space="0"/>
              <w:bottom w:val="single" w:color="auto" w:sz="4" w:space="0"/>
              <w:right w:val="single" w:color="auto" w:sz="4" w:space="0"/>
            </w:tcBorders>
            <w:vAlign w:val="center"/>
          </w:tcPr>
          <w:p w14:paraId="3811D9BE">
            <w:pPr>
              <w:widowControl/>
              <w:jc w:val="left"/>
              <w:rPr>
                <w:rFonts w:hint="eastAsia" w:ascii="仿宋_GB2312" w:hAnsi="仿宋_GB2312" w:eastAsia="仿宋_GB2312" w:cs="仿宋_GB2312"/>
                <w:bCs/>
                <w:sz w:val="24"/>
                <w:szCs w:val="24"/>
              </w:rPr>
            </w:pPr>
          </w:p>
        </w:tc>
        <w:tc>
          <w:tcPr>
            <w:tcW w:w="485" w:type="dxa"/>
            <w:tcBorders>
              <w:top w:val="single" w:color="auto" w:sz="4" w:space="0"/>
              <w:left w:val="single" w:color="auto" w:sz="4" w:space="0"/>
              <w:bottom w:val="single" w:color="auto" w:sz="4" w:space="0"/>
              <w:right w:val="single" w:color="auto" w:sz="4" w:space="0"/>
            </w:tcBorders>
            <w:vAlign w:val="center"/>
          </w:tcPr>
          <w:p w14:paraId="60DEC2FA">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1BB7192B">
            <w:pPr>
              <w:rPr>
                <w:rFonts w:hint="eastAsia" w:ascii="仿宋_GB2312" w:hAnsi="仿宋_GB2312" w:eastAsia="仿宋_GB2312" w:cs="仿宋_GB2312"/>
                <w:bCs/>
                <w:sz w:val="24"/>
                <w:szCs w:val="24"/>
              </w:rPr>
            </w:pPr>
          </w:p>
        </w:tc>
      </w:tr>
      <w:tr w14:paraId="5AF60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923" w:type="dxa"/>
            <w:vMerge w:val="continue"/>
            <w:tcBorders>
              <w:top w:val="single" w:color="auto" w:sz="4" w:space="0"/>
              <w:left w:val="single" w:color="auto" w:sz="4" w:space="0"/>
              <w:bottom w:val="single" w:color="auto" w:sz="4" w:space="0"/>
              <w:right w:val="single" w:color="auto" w:sz="4" w:space="0"/>
            </w:tcBorders>
            <w:vAlign w:val="center"/>
          </w:tcPr>
          <w:p w14:paraId="665E005A">
            <w:pPr>
              <w:widowControl/>
              <w:jc w:val="left"/>
              <w:rPr>
                <w:rFonts w:hint="eastAsia" w:ascii="仿宋_GB2312" w:hAnsi="仿宋_GB2312" w:eastAsia="仿宋_GB2312" w:cs="仿宋_GB2312"/>
                <w:bCs/>
                <w:sz w:val="24"/>
                <w:szCs w:val="24"/>
              </w:rPr>
            </w:pPr>
          </w:p>
        </w:tc>
        <w:tc>
          <w:tcPr>
            <w:tcW w:w="797" w:type="dxa"/>
            <w:vMerge w:val="continue"/>
            <w:tcBorders>
              <w:top w:val="single" w:color="auto" w:sz="4" w:space="0"/>
              <w:left w:val="single" w:color="auto" w:sz="4" w:space="0"/>
              <w:bottom w:val="single" w:color="auto" w:sz="4" w:space="0"/>
              <w:right w:val="single" w:color="auto" w:sz="4" w:space="0"/>
            </w:tcBorders>
            <w:vAlign w:val="center"/>
          </w:tcPr>
          <w:p w14:paraId="2D5B0868">
            <w:pPr>
              <w:widowControl/>
              <w:jc w:val="left"/>
              <w:rPr>
                <w:rFonts w:hint="eastAsia" w:ascii="仿宋_GB2312" w:hAnsi="仿宋_GB2312" w:eastAsia="仿宋_GB2312" w:cs="仿宋_GB2312"/>
                <w:bCs/>
                <w:sz w:val="24"/>
                <w:szCs w:val="24"/>
              </w:rPr>
            </w:pPr>
          </w:p>
        </w:tc>
        <w:tc>
          <w:tcPr>
            <w:tcW w:w="2422" w:type="dxa"/>
            <w:tcBorders>
              <w:top w:val="single" w:color="auto" w:sz="4" w:space="0"/>
              <w:left w:val="single" w:color="auto" w:sz="4" w:space="0"/>
              <w:bottom w:val="single" w:color="auto" w:sz="4" w:space="0"/>
              <w:right w:val="single" w:color="auto" w:sz="4" w:space="0"/>
            </w:tcBorders>
            <w:vAlign w:val="center"/>
          </w:tcPr>
          <w:p w14:paraId="358AC5A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建立管理服务制度与岗位职责</w:t>
            </w:r>
          </w:p>
        </w:tc>
        <w:tc>
          <w:tcPr>
            <w:tcW w:w="427" w:type="dxa"/>
            <w:tcBorders>
              <w:top w:val="single" w:color="auto" w:sz="4" w:space="0"/>
              <w:left w:val="single" w:color="auto" w:sz="4" w:space="0"/>
              <w:bottom w:val="single" w:color="auto" w:sz="4" w:space="0"/>
              <w:right w:val="single" w:color="auto" w:sz="4" w:space="0"/>
            </w:tcBorders>
            <w:vAlign w:val="center"/>
          </w:tcPr>
          <w:p w14:paraId="239E78F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1分</w:t>
            </w:r>
          </w:p>
        </w:tc>
        <w:tc>
          <w:tcPr>
            <w:tcW w:w="2970" w:type="dxa"/>
            <w:vMerge w:val="continue"/>
            <w:tcBorders>
              <w:top w:val="single" w:color="auto" w:sz="4" w:space="0"/>
              <w:left w:val="single" w:color="auto" w:sz="4" w:space="0"/>
              <w:bottom w:val="single" w:color="auto" w:sz="4" w:space="0"/>
              <w:right w:val="single" w:color="auto" w:sz="4" w:space="0"/>
            </w:tcBorders>
            <w:vAlign w:val="center"/>
          </w:tcPr>
          <w:p w14:paraId="11909F5E">
            <w:pPr>
              <w:widowControl/>
              <w:jc w:val="left"/>
              <w:rPr>
                <w:rFonts w:hint="eastAsia" w:ascii="仿宋_GB2312" w:hAnsi="仿宋_GB2312" w:eastAsia="仿宋_GB2312" w:cs="仿宋_GB2312"/>
                <w:bCs/>
                <w:sz w:val="24"/>
                <w:szCs w:val="24"/>
              </w:rPr>
            </w:pPr>
          </w:p>
        </w:tc>
        <w:tc>
          <w:tcPr>
            <w:tcW w:w="485" w:type="dxa"/>
            <w:tcBorders>
              <w:top w:val="single" w:color="auto" w:sz="4" w:space="0"/>
              <w:left w:val="single" w:color="auto" w:sz="4" w:space="0"/>
              <w:bottom w:val="single" w:color="auto" w:sz="4" w:space="0"/>
              <w:right w:val="single" w:color="auto" w:sz="4" w:space="0"/>
            </w:tcBorders>
            <w:vAlign w:val="center"/>
          </w:tcPr>
          <w:p w14:paraId="03B88C2E">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55345089">
            <w:pPr>
              <w:rPr>
                <w:rFonts w:hint="eastAsia" w:ascii="仿宋_GB2312" w:hAnsi="仿宋_GB2312" w:eastAsia="仿宋_GB2312" w:cs="仿宋_GB2312"/>
                <w:bCs/>
                <w:sz w:val="24"/>
                <w:szCs w:val="24"/>
              </w:rPr>
            </w:pPr>
          </w:p>
        </w:tc>
      </w:tr>
      <w:tr w14:paraId="66464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923" w:type="dxa"/>
            <w:vMerge w:val="continue"/>
            <w:tcBorders>
              <w:top w:val="single" w:color="auto" w:sz="4" w:space="0"/>
              <w:left w:val="single" w:color="auto" w:sz="4" w:space="0"/>
              <w:bottom w:val="single" w:color="auto" w:sz="4" w:space="0"/>
              <w:right w:val="single" w:color="auto" w:sz="4" w:space="0"/>
            </w:tcBorders>
            <w:vAlign w:val="center"/>
          </w:tcPr>
          <w:p w14:paraId="58790CED">
            <w:pPr>
              <w:widowControl/>
              <w:jc w:val="left"/>
              <w:rPr>
                <w:rFonts w:hint="eastAsia" w:ascii="仿宋_GB2312" w:hAnsi="仿宋_GB2312" w:eastAsia="仿宋_GB2312" w:cs="仿宋_GB2312"/>
                <w:bCs/>
                <w:sz w:val="24"/>
                <w:szCs w:val="24"/>
              </w:rPr>
            </w:pPr>
          </w:p>
        </w:tc>
        <w:tc>
          <w:tcPr>
            <w:tcW w:w="797" w:type="dxa"/>
            <w:vMerge w:val="continue"/>
            <w:tcBorders>
              <w:top w:val="single" w:color="auto" w:sz="4" w:space="0"/>
              <w:left w:val="single" w:color="auto" w:sz="4" w:space="0"/>
              <w:bottom w:val="single" w:color="auto" w:sz="4" w:space="0"/>
              <w:right w:val="single" w:color="auto" w:sz="4" w:space="0"/>
            </w:tcBorders>
            <w:vAlign w:val="center"/>
          </w:tcPr>
          <w:p w14:paraId="36C82A22">
            <w:pPr>
              <w:widowControl/>
              <w:jc w:val="left"/>
              <w:rPr>
                <w:rFonts w:hint="eastAsia" w:ascii="仿宋_GB2312" w:hAnsi="仿宋_GB2312" w:eastAsia="仿宋_GB2312" w:cs="仿宋_GB2312"/>
                <w:bCs/>
                <w:sz w:val="24"/>
                <w:szCs w:val="24"/>
              </w:rPr>
            </w:pPr>
          </w:p>
        </w:tc>
        <w:tc>
          <w:tcPr>
            <w:tcW w:w="2422" w:type="dxa"/>
            <w:tcBorders>
              <w:top w:val="single" w:color="auto" w:sz="4" w:space="0"/>
              <w:left w:val="single" w:color="auto" w:sz="4" w:space="0"/>
              <w:bottom w:val="single" w:color="auto" w:sz="4" w:space="0"/>
              <w:right w:val="single" w:color="auto" w:sz="4" w:space="0"/>
            </w:tcBorders>
            <w:vAlign w:val="center"/>
          </w:tcPr>
          <w:p w14:paraId="3ACB663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建立紧急事件预案，并有效运作</w:t>
            </w:r>
          </w:p>
        </w:tc>
        <w:tc>
          <w:tcPr>
            <w:tcW w:w="427" w:type="dxa"/>
            <w:tcBorders>
              <w:top w:val="single" w:color="auto" w:sz="4" w:space="0"/>
              <w:left w:val="single" w:color="auto" w:sz="4" w:space="0"/>
              <w:bottom w:val="single" w:color="auto" w:sz="4" w:space="0"/>
              <w:right w:val="single" w:color="auto" w:sz="4" w:space="0"/>
            </w:tcBorders>
            <w:vAlign w:val="center"/>
          </w:tcPr>
          <w:p w14:paraId="45142BE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2分</w:t>
            </w:r>
          </w:p>
        </w:tc>
        <w:tc>
          <w:tcPr>
            <w:tcW w:w="2970" w:type="dxa"/>
            <w:vMerge w:val="continue"/>
            <w:tcBorders>
              <w:top w:val="single" w:color="auto" w:sz="4" w:space="0"/>
              <w:left w:val="single" w:color="auto" w:sz="4" w:space="0"/>
              <w:bottom w:val="single" w:color="auto" w:sz="4" w:space="0"/>
              <w:right w:val="single" w:color="auto" w:sz="4" w:space="0"/>
            </w:tcBorders>
            <w:vAlign w:val="center"/>
          </w:tcPr>
          <w:p w14:paraId="2246ACBA">
            <w:pPr>
              <w:widowControl/>
              <w:jc w:val="left"/>
              <w:rPr>
                <w:rFonts w:hint="eastAsia" w:ascii="仿宋_GB2312" w:hAnsi="仿宋_GB2312" w:eastAsia="仿宋_GB2312" w:cs="仿宋_GB2312"/>
                <w:bCs/>
                <w:sz w:val="24"/>
                <w:szCs w:val="24"/>
              </w:rPr>
            </w:pPr>
          </w:p>
        </w:tc>
        <w:tc>
          <w:tcPr>
            <w:tcW w:w="485" w:type="dxa"/>
            <w:tcBorders>
              <w:top w:val="single" w:color="auto" w:sz="4" w:space="0"/>
              <w:left w:val="single" w:color="auto" w:sz="4" w:space="0"/>
              <w:bottom w:val="single" w:color="auto" w:sz="4" w:space="0"/>
              <w:right w:val="single" w:color="auto" w:sz="4" w:space="0"/>
            </w:tcBorders>
            <w:vAlign w:val="center"/>
          </w:tcPr>
          <w:p w14:paraId="62F8CA25">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506B5015">
            <w:pPr>
              <w:rPr>
                <w:rFonts w:hint="eastAsia" w:ascii="仿宋_GB2312" w:hAnsi="仿宋_GB2312" w:eastAsia="仿宋_GB2312" w:cs="仿宋_GB2312"/>
                <w:bCs/>
                <w:sz w:val="24"/>
                <w:szCs w:val="24"/>
              </w:rPr>
            </w:pPr>
          </w:p>
        </w:tc>
      </w:tr>
      <w:tr w14:paraId="45BFA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923" w:type="dxa"/>
            <w:vMerge w:val="restart"/>
            <w:tcBorders>
              <w:top w:val="single" w:color="auto" w:sz="4" w:space="0"/>
              <w:left w:val="single" w:color="auto" w:sz="4" w:space="0"/>
              <w:bottom w:val="single" w:color="auto" w:sz="4" w:space="0"/>
              <w:right w:val="single" w:color="auto" w:sz="4" w:space="0"/>
            </w:tcBorders>
            <w:vAlign w:val="center"/>
          </w:tcPr>
          <w:p w14:paraId="0271A42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w:t>
            </w:r>
          </w:p>
        </w:tc>
        <w:tc>
          <w:tcPr>
            <w:tcW w:w="797" w:type="dxa"/>
            <w:vMerge w:val="restart"/>
            <w:tcBorders>
              <w:top w:val="single" w:color="auto" w:sz="4" w:space="0"/>
              <w:left w:val="single" w:color="auto" w:sz="4" w:space="0"/>
              <w:bottom w:val="single" w:color="auto" w:sz="4" w:space="0"/>
              <w:right w:val="single" w:color="auto" w:sz="4" w:space="0"/>
            </w:tcBorders>
            <w:vAlign w:val="center"/>
          </w:tcPr>
          <w:p w14:paraId="382BC02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服务形象（5分）</w:t>
            </w:r>
          </w:p>
        </w:tc>
        <w:tc>
          <w:tcPr>
            <w:tcW w:w="2422" w:type="dxa"/>
            <w:tcBorders>
              <w:top w:val="single" w:color="auto" w:sz="4" w:space="0"/>
              <w:left w:val="single" w:color="auto" w:sz="4" w:space="0"/>
              <w:bottom w:val="single" w:color="auto" w:sz="4" w:space="0"/>
              <w:right w:val="single" w:color="auto" w:sz="4" w:space="0"/>
            </w:tcBorders>
            <w:vAlign w:val="center"/>
          </w:tcPr>
          <w:p w14:paraId="21CBB0F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服务人员佩带工作牌上岗</w:t>
            </w:r>
          </w:p>
        </w:tc>
        <w:tc>
          <w:tcPr>
            <w:tcW w:w="427" w:type="dxa"/>
            <w:tcBorders>
              <w:top w:val="single" w:color="auto" w:sz="4" w:space="0"/>
              <w:left w:val="single" w:color="auto" w:sz="4" w:space="0"/>
              <w:bottom w:val="single" w:color="auto" w:sz="4" w:space="0"/>
              <w:right w:val="single" w:color="auto" w:sz="4" w:space="0"/>
            </w:tcBorders>
            <w:vAlign w:val="center"/>
          </w:tcPr>
          <w:p w14:paraId="03DC12C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2分</w:t>
            </w:r>
          </w:p>
        </w:tc>
        <w:tc>
          <w:tcPr>
            <w:tcW w:w="2970" w:type="dxa"/>
            <w:tcBorders>
              <w:top w:val="single" w:color="auto" w:sz="4" w:space="0"/>
              <w:left w:val="single" w:color="auto" w:sz="4" w:space="0"/>
              <w:bottom w:val="single" w:color="auto" w:sz="4" w:space="0"/>
              <w:right w:val="single" w:color="auto" w:sz="4" w:space="0"/>
            </w:tcBorders>
            <w:vAlign w:val="center"/>
          </w:tcPr>
          <w:p w14:paraId="59DAF18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符合：2分</w:t>
            </w:r>
          </w:p>
          <w:p w14:paraId="55B2389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不定期检查，发现一人次不符合扣0.2分。</w:t>
            </w:r>
          </w:p>
        </w:tc>
        <w:tc>
          <w:tcPr>
            <w:tcW w:w="485" w:type="dxa"/>
            <w:tcBorders>
              <w:top w:val="single" w:color="auto" w:sz="4" w:space="0"/>
              <w:left w:val="single" w:color="auto" w:sz="4" w:space="0"/>
              <w:bottom w:val="single" w:color="auto" w:sz="4" w:space="0"/>
              <w:right w:val="single" w:color="auto" w:sz="4" w:space="0"/>
            </w:tcBorders>
            <w:vAlign w:val="center"/>
          </w:tcPr>
          <w:p w14:paraId="05304F54">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57602DBC">
            <w:pPr>
              <w:rPr>
                <w:rFonts w:hint="eastAsia" w:ascii="仿宋_GB2312" w:hAnsi="仿宋_GB2312" w:eastAsia="仿宋_GB2312" w:cs="仿宋_GB2312"/>
                <w:bCs/>
                <w:sz w:val="24"/>
                <w:szCs w:val="24"/>
              </w:rPr>
            </w:pPr>
          </w:p>
        </w:tc>
      </w:tr>
      <w:tr w14:paraId="03B8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923" w:type="dxa"/>
            <w:vMerge w:val="continue"/>
            <w:tcBorders>
              <w:top w:val="single" w:color="auto" w:sz="4" w:space="0"/>
              <w:left w:val="single" w:color="auto" w:sz="4" w:space="0"/>
              <w:bottom w:val="single" w:color="auto" w:sz="4" w:space="0"/>
              <w:right w:val="single" w:color="auto" w:sz="4" w:space="0"/>
            </w:tcBorders>
            <w:vAlign w:val="center"/>
          </w:tcPr>
          <w:p w14:paraId="0DCA4649">
            <w:pPr>
              <w:widowControl/>
              <w:jc w:val="left"/>
              <w:rPr>
                <w:rFonts w:hint="eastAsia" w:ascii="仿宋_GB2312" w:hAnsi="仿宋_GB2312" w:eastAsia="仿宋_GB2312" w:cs="仿宋_GB2312"/>
                <w:bCs/>
                <w:sz w:val="24"/>
                <w:szCs w:val="24"/>
              </w:rPr>
            </w:pPr>
          </w:p>
        </w:tc>
        <w:tc>
          <w:tcPr>
            <w:tcW w:w="797" w:type="dxa"/>
            <w:vMerge w:val="continue"/>
            <w:tcBorders>
              <w:top w:val="single" w:color="auto" w:sz="4" w:space="0"/>
              <w:left w:val="single" w:color="auto" w:sz="4" w:space="0"/>
              <w:bottom w:val="single" w:color="auto" w:sz="4" w:space="0"/>
              <w:right w:val="single" w:color="auto" w:sz="4" w:space="0"/>
            </w:tcBorders>
            <w:vAlign w:val="center"/>
          </w:tcPr>
          <w:p w14:paraId="22398C07">
            <w:pPr>
              <w:widowControl/>
              <w:jc w:val="left"/>
              <w:rPr>
                <w:rFonts w:hint="eastAsia" w:ascii="仿宋_GB2312" w:hAnsi="仿宋_GB2312" w:eastAsia="仿宋_GB2312" w:cs="仿宋_GB2312"/>
                <w:bCs/>
                <w:sz w:val="24"/>
                <w:szCs w:val="24"/>
              </w:rPr>
            </w:pPr>
          </w:p>
        </w:tc>
        <w:tc>
          <w:tcPr>
            <w:tcW w:w="2422" w:type="dxa"/>
            <w:tcBorders>
              <w:top w:val="single" w:color="auto" w:sz="4" w:space="0"/>
              <w:left w:val="single" w:color="auto" w:sz="4" w:space="0"/>
              <w:bottom w:val="single" w:color="auto" w:sz="4" w:space="0"/>
              <w:right w:val="single" w:color="auto" w:sz="4" w:space="0"/>
            </w:tcBorders>
            <w:vAlign w:val="center"/>
          </w:tcPr>
          <w:p w14:paraId="783764A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服务人员举止文明、服务热情、严守岗位</w:t>
            </w:r>
          </w:p>
        </w:tc>
        <w:tc>
          <w:tcPr>
            <w:tcW w:w="427" w:type="dxa"/>
            <w:tcBorders>
              <w:top w:val="single" w:color="auto" w:sz="4" w:space="0"/>
              <w:left w:val="single" w:color="auto" w:sz="4" w:space="0"/>
              <w:bottom w:val="single" w:color="auto" w:sz="4" w:space="0"/>
              <w:right w:val="single" w:color="auto" w:sz="4" w:space="0"/>
            </w:tcBorders>
            <w:vAlign w:val="center"/>
          </w:tcPr>
          <w:p w14:paraId="080B444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2分</w:t>
            </w:r>
          </w:p>
        </w:tc>
        <w:tc>
          <w:tcPr>
            <w:tcW w:w="2970" w:type="dxa"/>
            <w:tcBorders>
              <w:top w:val="single" w:color="auto" w:sz="4" w:space="0"/>
              <w:left w:val="single" w:color="auto" w:sz="4" w:space="0"/>
              <w:bottom w:val="single" w:color="auto" w:sz="4" w:space="0"/>
              <w:right w:val="single" w:color="auto" w:sz="4" w:space="0"/>
            </w:tcBorders>
            <w:vAlign w:val="center"/>
          </w:tcPr>
          <w:p w14:paraId="713B7BE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符合：2分</w:t>
            </w:r>
          </w:p>
          <w:p w14:paraId="165C6E7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发现一人次不符合扣0.5分。</w:t>
            </w:r>
          </w:p>
        </w:tc>
        <w:tc>
          <w:tcPr>
            <w:tcW w:w="485" w:type="dxa"/>
            <w:tcBorders>
              <w:top w:val="single" w:color="auto" w:sz="4" w:space="0"/>
              <w:left w:val="single" w:color="auto" w:sz="4" w:space="0"/>
              <w:bottom w:val="single" w:color="auto" w:sz="4" w:space="0"/>
              <w:right w:val="single" w:color="auto" w:sz="4" w:space="0"/>
            </w:tcBorders>
            <w:vAlign w:val="center"/>
          </w:tcPr>
          <w:p w14:paraId="68E810E6">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791696D4">
            <w:pPr>
              <w:rPr>
                <w:rFonts w:hint="eastAsia" w:ascii="仿宋_GB2312" w:hAnsi="仿宋_GB2312" w:eastAsia="仿宋_GB2312" w:cs="仿宋_GB2312"/>
                <w:bCs/>
                <w:sz w:val="24"/>
                <w:szCs w:val="24"/>
              </w:rPr>
            </w:pPr>
          </w:p>
        </w:tc>
      </w:tr>
      <w:tr w14:paraId="75E02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trPr>
        <w:tc>
          <w:tcPr>
            <w:tcW w:w="923" w:type="dxa"/>
            <w:vMerge w:val="continue"/>
            <w:tcBorders>
              <w:top w:val="single" w:color="auto" w:sz="4" w:space="0"/>
              <w:left w:val="single" w:color="auto" w:sz="4" w:space="0"/>
              <w:bottom w:val="single" w:color="auto" w:sz="4" w:space="0"/>
              <w:right w:val="single" w:color="auto" w:sz="4" w:space="0"/>
            </w:tcBorders>
            <w:vAlign w:val="center"/>
          </w:tcPr>
          <w:p w14:paraId="042FDC1D">
            <w:pPr>
              <w:widowControl/>
              <w:jc w:val="left"/>
              <w:rPr>
                <w:rFonts w:hint="eastAsia" w:ascii="仿宋_GB2312" w:hAnsi="仿宋_GB2312" w:eastAsia="仿宋_GB2312" w:cs="仿宋_GB2312"/>
                <w:bCs/>
                <w:sz w:val="24"/>
                <w:szCs w:val="24"/>
              </w:rPr>
            </w:pPr>
          </w:p>
        </w:tc>
        <w:tc>
          <w:tcPr>
            <w:tcW w:w="797" w:type="dxa"/>
            <w:vMerge w:val="continue"/>
            <w:tcBorders>
              <w:top w:val="single" w:color="auto" w:sz="4" w:space="0"/>
              <w:left w:val="single" w:color="auto" w:sz="4" w:space="0"/>
              <w:bottom w:val="single" w:color="auto" w:sz="4" w:space="0"/>
              <w:right w:val="single" w:color="auto" w:sz="4" w:space="0"/>
            </w:tcBorders>
            <w:vAlign w:val="center"/>
          </w:tcPr>
          <w:p w14:paraId="2ABBB28A">
            <w:pPr>
              <w:widowControl/>
              <w:jc w:val="left"/>
              <w:rPr>
                <w:rFonts w:hint="eastAsia" w:ascii="仿宋_GB2312" w:hAnsi="仿宋_GB2312" w:eastAsia="仿宋_GB2312" w:cs="仿宋_GB2312"/>
                <w:bCs/>
                <w:sz w:val="24"/>
                <w:szCs w:val="24"/>
              </w:rPr>
            </w:pPr>
          </w:p>
        </w:tc>
        <w:tc>
          <w:tcPr>
            <w:tcW w:w="2422" w:type="dxa"/>
            <w:tcBorders>
              <w:top w:val="single" w:color="auto" w:sz="4" w:space="0"/>
              <w:left w:val="single" w:color="auto" w:sz="4" w:space="0"/>
              <w:bottom w:val="single" w:color="auto" w:sz="4" w:space="0"/>
              <w:right w:val="single" w:color="auto" w:sz="4" w:space="0"/>
            </w:tcBorders>
            <w:vAlign w:val="center"/>
          </w:tcPr>
          <w:p w14:paraId="6C7DCC8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服务人员熟悉区域情况</w:t>
            </w:r>
          </w:p>
        </w:tc>
        <w:tc>
          <w:tcPr>
            <w:tcW w:w="427" w:type="dxa"/>
            <w:tcBorders>
              <w:top w:val="single" w:color="auto" w:sz="4" w:space="0"/>
              <w:left w:val="single" w:color="auto" w:sz="4" w:space="0"/>
              <w:bottom w:val="single" w:color="auto" w:sz="4" w:space="0"/>
              <w:right w:val="single" w:color="auto" w:sz="4" w:space="0"/>
            </w:tcBorders>
            <w:vAlign w:val="center"/>
          </w:tcPr>
          <w:p w14:paraId="49CC8B0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1分</w:t>
            </w:r>
          </w:p>
        </w:tc>
        <w:tc>
          <w:tcPr>
            <w:tcW w:w="2970" w:type="dxa"/>
            <w:tcBorders>
              <w:top w:val="single" w:color="auto" w:sz="4" w:space="0"/>
              <w:left w:val="single" w:color="auto" w:sz="4" w:space="0"/>
              <w:bottom w:val="single" w:color="auto" w:sz="4" w:space="0"/>
              <w:right w:val="single" w:color="auto" w:sz="4" w:space="0"/>
            </w:tcBorders>
            <w:vAlign w:val="center"/>
          </w:tcPr>
          <w:p w14:paraId="4F24AC88">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符合：1分</w:t>
            </w:r>
          </w:p>
          <w:p w14:paraId="278E6E2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发现一人次不符合扣0.5分。</w:t>
            </w:r>
          </w:p>
        </w:tc>
        <w:tc>
          <w:tcPr>
            <w:tcW w:w="485" w:type="dxa"/>
            <w:tcBorders>
              <w:top w:val="single" w:color="auto" w:sz="4" w:space="0"/>
              <w:left w:val="single" w:color="auto" w:sz="4" w:space="0"/>
              <w:bottom w:val="single" w:color="auto" w:sz="4" w:space="0"/>
              <w:right w:val="single" w:color="auto" w:sz="4" w:space="0"/>
            </w:tcBorders>
            <w:vAlign w:val="center"/>
          </w:tcPr>
          <w:p w14:paraId="5BC45C35">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3DB5FDF2">
            <w:pPr>
              <w:rPr>
                <w:rFonts w:hint="eastAsia" w:ascii="仿宋_GB2312" w:hAnsi="仿宋_GB2312" w:eastAsia="仿宋_GB2312" w:cs="仿宋_GB2312"/>
                <w:bCs/>
                <w:sz w:val="24"/>
                <w:szCs w:val="24"/>
              </w:rPr>
            </w:pPr>
          </w:p>
        </w:tc>
      </w:tr>
      <w:tr w14:paraId="1FF2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923" w:type="dxa"/>
            <w:vMerge w:val="restart"/>
            <w:tcBorders>
              <w:top w:val="single" w:color="auto" w:sz="4" w:space="0"/>
              <w:left w:val="single" w:color="auto" w:sz="4" w:space="0"/>
              <w:bottom w:val="single" w:color="auto" w:sz="4" w:space="0"/>
              <w:right w:val="single" w:color="auto" w:sz="4" w:space="0"/>
            </w:tcBorders>
            <w:vAlign w:val="center"/>
          </w:tcPr>
          <w:p w14:paraId="1ADFE1B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w:t>
            </w:r>
          </w:p>
        </w:tc>
        <w:tc>
          <w:tcPr>
            <w:tcW w:w="797" w:type="dxa"/>
            <w:vMerge w:val="restart"/>
            <w:tcBorders>
              <w:top w:val="single" w:color="auto" w:sz="4" w:space="0"/>
              <w:left w:val="single" w:color="auto" w:sz="4" w:space="0"/>
              <w:bottom w:val="single" w:color="auto" w:sz="4" w:space="0"/>
              <w:right w:val="single" w:color="auto" w:sz="4" w:space="0"/>
            </w:tcBorders>
            <w:vAlign w:val="center"/>
          </w:tcPr>
          <w:p w14:paraId="0014159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环境卫生（15分）</w:t>
            </w:r>
          </w:p>
        </w:tc>
        <w:tc>
          <w:tcPr>
            <w:tcW w:w="2422" w:type="dxa"/>
            <w:tcBorders>
              <w:top w:val="single" w:color="auto" w:sz="4" w:space="0"/>
              <w:left w:val="single" w:color="auto" w:sz="4" w:space="0"/>
              <w:bottom w:val="single" w:color="auto" w:sz="4" w:space="0"/>
              <w:right w:val="single" w:color="auto" w:sz="4" w:space="0"/>
            </w:tcBorders>
            <w:vAlign w:val="center"/>
          </w:tcPr>
          <w:p w14:paraId="1E83143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环卫设施设备外观整洁完好</w:t>
            </w:r>
          </w:p>
        </w:tc>
        <w:tc>
          <w:tcPr>
            <w:tcW w:w="427" w:type="dxa"/>
            <w:tcBorders>
              <w:top w:val="single" w:color="auto" w:sz="4" w:space="0"/>
              <w:left w:val="single" w:color="auto" w:sz="4" w:space="0"/>
              <w:bottom w:val="single" w:color="auto" w:sz="4" w:space="0"/>
              <w:right w:val="single" w:color="auto" w:sz="4" w:space="0"/>
            </w:tcBorders>
            <w:vAlign w:val="center"/>
          </w:tcPr>
          <w:p w14:paraId="3C1AECB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3分</w:t>
            </w:r>
          </w:p>
        </w:tc>
        <w:tc>
          <w:tcPr>
            <w:tcW w:w="2970" w:type="dxa"/>
            <w:tcBorders>
              <w:top w:val="single" w:color="auto" w:sz="4" w:space="0"/>
              <w:left w:val="single" w:color="auto" w:sz="4" w:space="0"/>
              <w:bottom w:val="single" w:color="auto" w:sz="4" w:space="0"/>
              <w:right w:val="single" w:color="auto" w:sz="4" w:space="0"/>
            </w:tcBorders>
            <w:vAlign w:val="center"/>
          </w:tcPr>
          <w:p w14:paraId="4EDB944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符合：3分</w:t>
            </w:r>
          </w:p>
          <w:p w14:paraId="4E23688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发现一处不符合扣0.1分。</w:t>
            </w:r>
          </w:p>
        </w:tc>
        <w:tc>
          <w:tcPr>
            <w:tcW w:w="485" w:type="dxa"/>
            <w:tcBorders>
              <w:top w:val="single" w:color="auto" w:sz="4" w:space="0"/>
              <w:left w:val="single" w:color="auto" w:sz="4" w:space="0"/>
              <w:bottom w:val="single" w:color="auto" w:sz="4" w:space="0"/>
              <w:right w:val="single" w:color="auto" w:sz="4" w:space="0"/>
            </w:tcBorders>
            <w:vAlign w:val="center"/>
          </w:tcPr>
          <w:p w14:paraId="307CE0E5">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20492537">
            <w:pPr>
              <w:rPr>
                <w:rFonts w:hint="eastAsia" w:ascii="仿宋_GB2312" w:hAnsi="仿宋_GB2312" w:eastAsia="仿宋_GB2312" w:cs="仿宋_GB2312"/>
                <w:bCs/>
                <w:sz w:val="24"/>
                <w:szCs w:val="24"/>
              </w:rPr>
            </w:pPr>
          </w:p>
        </w:tc>
      </w:tr>
      <w:tr w14:paraId="13D36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923" w:type="dxa"/>
            <w:vMerge w:val="continue"/>
            <w:tcBorders>
              <w:top w:val="single" w:color="auto" w:sz="4" w:space="0"/>
              <w:left w:val="single" w:color="auto" w:sz="4" w:space="0"/>
              <w:bottom w:val="single" w:color="auto" w:sz="4" w:space="0"/>
              <w:right w:val="single" w:color="auto" w:sz="4" w:space="0"/>
            </w:tcBorders>
            <w:vAlign w:val="center"/>
          </w:tcPr>
          <w:p w14:paraId="6851A494">
            <w:pPr>
              <w:widowControl/>
              <w:jc w:val="left"/>
              <w:rPr>
                <w:rFonts w:hint="eastAsia" w:ascii="仿宋_GB2312" w:hAnsi="仿宋_GB2312" w:eastAsia="仿宋_GB2312" w:cs="仿宋_GB2312"/>
                <w:bCs/>
                <w:sz w:val="24"/>
                <w:szCs w:val="24"/>
              </w:rPr>
            </w:pPr>
          </w:p>
        </w:tc>
        <w:tc>
          <w:tcPr>
            <w:tcW w:w="797" w:type="dxa"/>
            <w:vMerge w:val="continue"/>
            <w:tcBorders>
              <w:top w:val="single" w:color="auto" w:sz="4" w:space="0"/>
              <w:left w:val="single" w:color="auto" w:sz="4" w:space="0"/>
              <w:bottom w:val="single" w:color="auto" w:sz="4" w:space="0"/>
              <w:right w:val="single" w:color="auto" w:sz="4" w:space="0"/>
            </w:tcBorders>
            <w:vAlign w:val="center"/>
          </w:tcPr>
          <w:p w14:paraId="04A73C15">
            <w:pPr>
              <w:widowControl/>
              <w:jc w:val="left"/>
              <w:rPr>
                <w:rFonts w:hint="eastAsia" w:ascii="仿宋_GB2312" w:hAnsi="仿宋_GB2312" w:eastAsia="仿宋_GB2312" w:cs="仿宋_GB2312"/>
                <w:bCs/>
                <w:sz w:val="24"/>
                <w:szCs w:val="24"/>
              </w:rPr>
            </w:pPr>
          </w:p>
        </w:tc>
        <w:tc>
          <w:tcPr>
            <w:tcW w:w="2422" w:type="dxa"/>
            <w:tcBorders>
              <w:top w:val="single" w:color="auto" w:sz="4" w:space="0"/>
              <w:left w:val="single" w:color="auto" w:sz="4" w:space="0"/>
              <w:bottom w:val="single" w:color="auto" w:sz="4" w:space="0"/>
              <w:right w:val="single" w:color="auto" w:sz="4" w:space="0"/>
            </w:tcBorders>
            <w:vAlign w:val="center"/>
          </w:tcPr>
          <w:p w14:paraId="61FF9E7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所有门、窗见灰就擦、见印就擦、见脏就擦、见污垢就擦</w:t>
            </w:r>
          </w:p>
        </w:tc>
        <w:tc>
          <w:tcPr>
            <w:tcW w:w="427" w:type="dxa"/>
            <w:tcBorders>
              <w:top w:val="single" w:color="auto" w:sz="4" w:space="0"/>
              <w:left w:val="single" w:color="auto" w:sz="4" w:space="0"/>
              <w:bottom w:val="single" w:color="auto" w:sz="4" w:space="0"/>
              <w:right w:val="single" w:color="auto" w:sz="4" w:space="0"/>
            </w:tcBorders>
            <w:vAlign w:val="center"/>
          </w:tcPr>
          <w:p w14:paraId="4CF5EE5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3分</w:t>
            </w:r>
          </w:p>
        </w:tc>
        <w:tc>
          <w:tcPr>
            <w:tcW w:w="2970" w:type="dxa"/>
            <w:tcBorders>
              <w:top w:val="single" w:color="auto" w:sz="4" w:space="0"/>
              <w:left w:val="single" w:color="auto" w:sz="4" w:space="0"/>
              <w:bottom w:val="single" w:color="auto" w:sz="4" w:space="0"/>
              <w:right w:val="single" w:color="auto" w:sz="4" w:space="0"/>
            </w:tcBorders>
            <w:vAlign w:val="center"/>
          </w:tcPr>
          <w:p w14:paraId="4F995F4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符合：3分</w:t>
            </w:r>
          </w:p>
          <w:p w14:paraId="3421922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发现一处（超出保洁频率30分钟）扣0.1分。</w:t>
            </w:r>
          </w:p>
        </w:tc>
        <w:tc>
          <w:tcPr>
            <w:tcW w:w="485" w:type="dxa"/>
            <w:tcBorders>
              <w:top w:val="single" w:color="auto" w:sz="4" w:space="0"/>
              <w:left w:val="single" w:color="auto" w:sz="4" w:space="0"/>
              <w:bottom w:val="single" w:color="auto" w:sz="4" w:space="0"/>
              <w:right w:val="single" w:color="auto" w:sz="4" w:space="0"/>
            </w:tcBorders>
            <w:vAlign w:val="center"/>
          </w:tcPr>
          <w:p w14:paraId="0B99EB92">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500DE2E0">
            <w:pPr>
              <w:rPr>
                <w:rFonts w:hint="eastAsia" w:ascii="仿宋_GB2312" w:hAnsi="仿宋_GB2312" w:eastAsia="仿宋_GB2312" w:cs="仿宋_GB2312"/>
                <w:bCs/>
                <w:sz w:val="24"/>
                <w:szCs w:val="24"/>
              </w:rPr>
            </w:pPr>
          </w:p>
        </w:tc>
      </w:tr>
      <w:tr w14:paraId="3E5C6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923" w:type="dxa"/>
            <w:vMerge w:val="continue"/>
            <w:tcBorders>
              <w:top w:val="single" w:color="auto" w:sz="4" w:space="0"/>
              <w:left w:val="single" w:color="auto" w:sz="4" w:space="0"/>
              <w:bottom w:val="single" w:color="auto" w:sz="4" w:space="0"/>
              <w:right w:val="single" w:color="auto" w:sz="4" w:space="0"/>
            </w:tcBorders>
            <w:vAlign w:val="center"/>
          </w:tcPr>
          <w:p w14:paraId="14F8F379">
            <w:pPr>
              <w:widowControl/>
              <w:jc w:val="left"/>
              <w:rPr>
                <w:rFonts w:hint="eastAsia" w:ascii="仿宋_GB2312" w:hAnsi="仿宋_GB2312" w:eastAsia="仿宋_GB2312" w:cs="仿宋_GB2312"/>
                <w:bCs/>
                <w:sz w:val="24"/>
                <w:szCs w:val="24"/>
              </w:rPr>
            </w:pPr>
          </w:p>
        </w:tc>
        <w:tc>
          <w:tcPr>
            <w:tcW w:w="797" w:type="dxa"/>
            <w:vMerge w:val="continue"/>
            <w:tcBorders>
              <w:top w:val="single" w:color="auto" w:sz="4" w:space="0"/>
              <w:left w:val="single" w:color="auto" w:sz="4" w:space="0"/>
              <w:bottom w:val="single" w:color="auto" w:sz="4" w:space="0"/>
              <w:right w:val="single" w:color="auto" w:sz="4" w:space="0"/>
            </w:tcBorders>
            <w:vAlign w:val="center"/>
          </w:tcPr>
          <w:p w14:paraId="690C979E">
            <w:pPr>
              <w:widowControl/>
              <w:jc w:val="left"/>
              <w:rPr>
                <w:rFonts w:hint="eastAsia" w:ascii="仿宋_GB2312" w:hAnsi="仿宋_GB2312" w:eastAsia="仿宋_GB2312" w:cs="仿宋_GB2312"/>
                <w:bCs/>
                <w:sz w:val="24"/>
                <w:szCs w:val="24"/>
              </w:rPr>
            </w:pPr>
          </w:p>
        </w:tc>
        <w:tc>
          <w:tcPr>
            <w:tcW w:w="2422" w:type="dxa"/>
            <w:tcBorders>
              <w:top w:val="single" w:color="auto" w:sz="4" w:space="0"/>
              <w:left w:val="single" w:color="auto" w:sz="4" w:space="0"/>
              <w:bottom w:val="single" w:color="auto" w:sz="4" w:space="0"/>
              <w:right w:val="single" w:color="auto" w:sz="4" w:space="0"/>
            </w:tcBorders>
            <w:vAlign w:val="center"/>
          </w:tcPr>
          <w:p w14:paraId="0DE7ACD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道路、地面要求跟踪清扫、日产日清，不留陈垃圾</w:t>
            </w:r>
          </w:p>
        </w:tc>
        <w:tc>
          <w:tcPr>
            <w:tcW w:w="427" w:type="dxa"/>
            <w:tcBorders>
              <w:top w:val="single" w:color="auto" w:sz="4" w:space="0"/>
              <w:left w:val="single" w:color="auto" w:sz="4" w:space="0"/>
              <w:bottom w:val="single" w:color="auto" w:sz="4" w:space="0"/>
              <w:right w:val="single" w:color="auto" w:sz="4" w:space="0"/>
            </w:tcBorders>
            <w:vAlign w:val="center"/>
          </w:tcPr>
          <w:p w14:paraId="0D4C2FF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3分</w:t>
            </w:r>
          </w:p>
        </w:tc>
        <w:tc>
          <w:tcPr>
            <w:tcW w:w="2970" w:type="dxa"/>
            <w:tcBorders>
              <w:top w:val="single" w:color="auto" w:sz="4" w:space="0"/>
              <w:left w:val="single" w:color="auto" w:sz="4" w:space="0"/>
              <w:bottom w:val="single" w:color="auto" w:sz="4" w:space="0"/>
              <w:right w:val="single" w:color="auto" w:sz="4" w:space="0"/>
            </w:tcBorders>
            <w:vAlign w:val="center"/>
          </w:tcPr>
          <w:p w14:paraId="6A38126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符合：3分</w:t>
            </w:r>
          </w:p>
          <w:p w14:paraId="18AABB5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发现一处不符合扣0.5分。</w:t>
            </w:r>
          </w:p>
        </w:tc>
        <w:tc>
          <w:tcPr>
            <w:tcW w:w="485" w:type="dxa"/>
            <w:tcBorders>
              <w:top w:val="single" w:color="auto" w:sz="4" w:space="0"/>
              <w:left w:val="single" w:color="auto" w:sz="4" w:space="0"/>
              <w:bottom w:val="single" w:color="auto" w:sz="4" w:space="0"/>
              <w:right w:val="single" w:color="auto" w:sz="4" w:space="0"/>
            </w:tcBorders>
            <w:vAlign w:val="center"/>
          </w:tcPr>
          <w:p w14:paraId="73C2ECB3">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70AA444B">
            <w:pPr>
              <w:rPr>
                <w:rFonts w:hint="eastAsia" w:ascii="仿宋_GB2312" w:hAnsi="仿宋_GB2312" w:eastAsia="仿宋_GB2312" w:cs="仿宋_GB2312"/>
                <w:bCs/>
                <w:sz w:val="24"/>
                <w:szCs w:val="24"/>
              </w:rPr>
            </w:pPr>
          </w:p>
        </w:tc>
      </w:tr>
      <w:tr w14:paraId="34C7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923" w:type="dxa"/>
            <w:vMerge w:val="continue"/>
            <w:tcBorders>
              <w:top w:val="single" w:color="auto" w:sz="4" w:space="0"/>
              <w:left w:val="single" w:color="auto" w:sz="4" w:space="0"/>
              <w:bottom w:val="single" w:color="auto" w:sz="4" w:space="0"/>
              <w:right w:val="single" w:color="auto" w:sz="4" w:space="0"/>
            </w:tcBorders>
            <w:vAlign w:val="center"/>
          </w:tcPr>
          <w:p w14:paraId="60976060">
            <w:pPr>
              <w:widowControl/>
              <w:jc w:val="left"/>
              <w:rPr>
                <w:rFonts w:hint="eastAsia" w:ascii="仿宋_GB2312" w:hAnsi="仿宋_GB2312" w:eastAsia="仿宋_GB2312" w:cs="仿宋_GB2312"/>
                <w:bCs/>
                <w:sz w:val="24"/>
                <w:szCs w:val="24"/>
              </w:rPr>
            </w:pPr>
          </w:p>
        </w:tc>
        <w:tc>
          <w:tcPr>
            <w:tcW w:w="797" w:type="dxa"/>
            <w:vMerge w:val="continue"/>
            <w:tcBorders>
              <w:top w:val="single" w:color="auto" w:sz="4" w:space="0"/>
              <w:left w:val="single" w:color="auto" w:sz="4" w:space="0"/>
              <w:bottom w:val="single" w:color="auto" w:sz="4" w:space="0"/>
              <w:right w:val="single" w:color="auto" w:sz="4" w:space="0"/>
            </w:tcBorders>
            <w:vAlign w:val="center"/>
          </w:tcPr>
          <w:p w14:paraId="53614CE3">
            <w:pPr>
              <w:widowControl/>
              <w:jc w:val="left"/>
              <w:rPr>
                <w:rFonts w:hint="eastAsia" w:ascii="仿宋_GB2312" w:hAnsi="仿宋_GB2312" w:eastAsia="仿宋_GB2312" w:cs="仿宋_GB2312"/>
                <w:bCs/>
                <w:sz w:val="24"/>
                <w:szCs w:val="24"/>
              </w:rPr>
            </w:pPr>
          </w:p>
        </w:tc>
        <w:tc>
          <w:tcPr>
            <w:tcW w:w="2422" w:type="dxa"/>
            <w:tcBorders>
              <w:top w:val="single" w:color="auto" w:sz="4" w:space="0"/>
              <w:left w:val="single" w:color="auto" w:sz="4" w:space="0"/>
              <w:bottom w:val="single" w:color="auto" w:sz="4" w:space="0"/>
              <w:right w:val="single" w:color="auto" w:sz="4" w:space="0"/>
            </w:tcBorders>
            <w:vAlign w:val="center"/>
          </w:tcPr>
          <w:p w14:paraId="06347AA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公共设施设备无蛛网、浮尘</w:t>
            </w:r>
          </w:p>
        </w:tc>
        <w:tc>
          <w:tcPr>
            <w:tcW w:w="427" w:type="dxa"/>
            <w:tcBorders>
              <w:top w:val="single" w:color="auto" w:sz="4" w:space="0"/>
              <w:left w:val="single" w:color="auto" w:sz="4" w:space="0"/>
              <w:bottom w:val="single" w:color="auto" w:sz="4" w:space="0"/>
              <w:right w:val="single" w:color="auto" w:sz="4" w:space="0"/>
            </w:tcBorders>
            <w:vAlign w:val="center"/>
          </w:tcPr>
          <w:p w14:paraId="7905EF4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3分</w:t>
            </w:r>
          </w:p>
        </w:tc>
        <w:tc>
          <w:tcPr>
            <w:tcW w:w="2970" w:type="dxa"/>
            <w:tcBorders>
              <w:top w:val="single" w:color="auto" w:sz="4" w:space="0"/>
              <w:left w:val="single" w:color="auto" w:sz="4" w:space="0"/>
              <w:bottom w:val="single" w:color="auto" w:sz="4" w:space="0"/>
              <w:right w:val="single" w:color="auto" w:sz="4" w:space="0"/>
            </w:tcBorders>
            <w:vAlign w:val="center"/>
          </w:tcPr>
          <w:p w14:paraId="6AC009F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符合：3分</w:t>
            </w:r>
          </w:p>
          <w:p w14:paraId="27CD3BE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发现一处不符合扣0.1分。</w:t>
            </w:r>
          </w:p>
        </w:tc>
        <w:tc>
          <w:tcPr>
            <w:tcW w:w="485" w:type="dxa"/>
            <w:tcBorders>
              <w:top w:val="single" w:color="auto" w:sz="4" w:space="0"/>
              <w:left w:val="single" w:color="auto" w:sz="4" w:space="0"/>
              <w:bottom w:val="single" w:color="auto" w:sz="4" w:space="0"/>
              <w:right w:val="single" w:color="auto" w:sz="4" w:space="0"/>
            </w:tcBorders>
            <w:vAlign w:val="center"/>
          </w:tcPr>
          <w:p w14:paraId="3D9B5D8C">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0DD23081">
            <w:pPr>
              <w:rPr>
                <w:rFonts w:hint="eastAsia" w:ascii="仿宋_GB2312" w:hAnsi="仿宋_GB2312" w:eastAsia="仿宋_GB2312" w:cs="仿宋_GB2312"/>
                <w:bCs/>
                <w:sz w:val="24"/>
                <w:szCs w:val="24"/>
              </w:rPr>
            </w:pPr>
          </w:p>
        </w:tc>
      </w:tr>
      <w:tr w14:paraId="02D51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23" w:type="dxa"/>
            <w:vMerge w:val="continue"/>
            <w:tcBorders>
              <w:top w:val="single" w:color="auto" w:sz="4" w:space="0"/>
              <w:left w:val="single" w:color="auto" w:sz="4" w:space="0"/>
              <w:bottom w:val="single" w:color="auto" w:sz="4" w:space="0"/>
              <w:right w:val="single" w:color="auto" w:sz="4" w:space="0"/>
            </w:tcBorders>
            <w:vAlign w:val="center"/>
          </w:tcPr>
          <w:p w14:paraId="0938F026">
            <w:pPr>
              <w:widowControl/>
              <w:jc w:val="left"/>
              <w:rPr>
                <w:rFonts w:hint="eastAsia" w:ascii="仿宋_GB2312" w:hAnsi="仿宋_GB2312" w:eastAsia="仿宋_GB2312" w:cs="仿宋_GB2312"/>
                <w:bCs/>
                <w:sz w:val="24"/>
                <w:szCs w:val="24"/>
              </w:rPr>
            </w:pPr>
          </w:p>
        </w:tc>
        <w:tc>
          <w:tcPr>
            <w:tcW w:w="797" w:type="dxa"/>
            <w:vMerge w:val="continue"/>
            <w:tcBorders>
              <w:top w:val="single" w:color="auto" w:sz="4" w:space="0"/>
              <w:left w:val="single" w:color="auto" w:sz="4" w:space="0"/>
              <w:bottom w:val="single" w:color="auto" w:sz="4" w:space="0"/>
              <w:right w:val="single" w:color="auto" w:sz="4" w:space="0"/>
            </w:tcBorders>
            <w:vAlign w:val="center"/>
          </w:tcPr>
          <w:p w14:paraId="1F6B28B6">
            <w:pPr>
              <w:widowControl/>
              <w:jc w:val="left"/>
              <w:rPr>
                <w:rFonts w:hint="eastAsia" w:ascii="仿宋_GB2312" w:hAnsi="仿宋_GB2312" w:eastAsia="仿宋_GB2312" w:cs="仿宋_GB2312"/>
                <w:bCs/>
                <w:sz w:val="24"/>
                <w:szCs w:val="24"/>
              </w:rPr>
            </w:pPr>
          </w:p>
        </w:tc>
        <w:tc>
          <w:tcPr>
            <w:tcW w:w="2422" w:type="dxa"/>
            <w:tcBorders>
              <w:top w:val="single" w:color="auto" w:sz="4" w:space="0"/>
              <w:left w:val="single" w:color="auto" w:sz="4" w:space="0"/>
              <w:bottom w:val="single" w:color="auto" w:sz="4" w:space="0"/>
              <w:right w:val="single" w:color="auto" w:sz="4" w:space="0"/>
            </w:tcBorders>
            <w:vAlign w:val="center"/>
          </w:tcPr>
          <w:p w14:paraId="071B6B9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无乱堆、乱放现象</w:t>
            </w:r>
          </w:p>
        </w:tc>
        <w:tc>
          <w:tcPr>
            <w:tcW w:w="427" w:type="dxa"/>
            <w:tcBorders>
              <w:top w:val="single" w:color="auto" w:sz="4" w:space="0"/>
              <w:left w:val="single" w:color="auto" w:sz="4" w:space="0"/>
              <w:bottom w:val="single" w:color="auto" w:sz="4" w:space="0"/>
              <w:right w:val="single" w:color="auto" w:sz="4" w:space="0"/>
            </w:tcBorders>
            <w:vAlign w:val="center"/>
          </w:tcPr>
          <w:p w14:paraId="2366CBA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3分</w:t>
            </w:r>
          </w:p>
        </w:tc>
        <w:tc>
          <w:tcPr>
            <w:tcW w:w="2970" w:type="dxa"/>
            <w:tcBorders>
              <w:top w:val="single" w:color="auto" w:sz="4" w:space="0"/>
              <w:left w:val="single" w:color="auto" w:sz="4" w:space="0"/>
              <w:bottom w:val="single" w:color="auto" w:sz="4" w:space="0"/>
              <w:right w:val="single" w:color="auto" w:sz="4" w:space="0"/>
            </w:tcBorders>
            <w:vAlign w:val="center"/>
          </w:tcPr>
          <w:p w14:paraId="37D97F5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符合：3分</w:t>
            </w:r>
          </w:p>
          <w:p w14:paraId="2D043C1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发现一处扣1分。</w:t>
            </w:r>
          </w:p>
        </w:tc>
        <w:tc>
          <w:tcPr>
            <w:tcW w:w="485" w:type="dxa"/>
            <w:tcBorders>
              <w:top w:val="single" w:color="auto" w:sz="4" w:space="0"/>
              <w:left w:val="single" w:color="auto" w:sz="4" w:space="0"/>
              <w:bottom w:val="single" w:color="auto" w:sz="4" w:space="0"/>
              <w:right w:val="single" w:color="auto" w:sz="4" w:space="0"/>
            </w:tcBorders>
            <w:vAlign w:val="center"/>
          </w:tcPr>
          <w:p w14:paraId="49D64DBA">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54D4C777">
            <w:pPr>
              <w:rPr>
                <w:rFonts w:hint="eastAsia" w:ascii="仿宋_GB2312" w:hAnsi="仿宋_GB2312" w:eastAsia="仿宋_GB2312" w:cs="仿宋_GB2312"/>
                <w:bCs/>
                <w:sz w:val="24"/>
                <w:szCs w:val="24"/>
              </w:rPr>
            </w:pPr>
          </w:p>
        </w:tc>
      </w:tr>
      <w:tr w14:paraId="38747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923" w:type="dxa"/>
            <w:vMerge w:val="restart"/>
            <w:tcBorders>
              <w:top w:val="single" w:color="auto" w:sz="4" w:space="0"/>
              <w:left w:val="single" w:color="auto" w:sz="4" w:space="0"/>
              <w:bottom w:val="single" w:color="auto" w:sz="4" w:space="0"/>
              <w:right w:val="single" w:color="auto" w:sz="4" w:space="0"/>
            </w:tcBorders>
            <w:vAlign w:val="center"/>
          </w:tcPr>
          <w:p w14:paraId="7F0D39F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w:t>
            </w:r>
          </w:p>
        </w:tc>
        <w:tc>
          <w:tcPr>
            <w:tcW w:w="797" w:type="dxa"/>
            <w:vMerge w:val="restart"/>
            <w:tcBorders>
              <w:top w:val="single" w:color="auto" w:sz="4" w:space="0"/>
              <w:left w:val="single" w:color="auto" w:sz="4" w:space="0"/>
              <w:bottom w:val="single" w:color="auto" w:sz="4" w:space="0"/>
              <w:right w:val="single" w:color="auto" w:sz="4" w:space="0"/>
            </w:tcBorders>
            <w:vAlign w:val="center"/>
          </w:tcPr>
          <w:p w14:paraId="5445107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房屋共用、公共设备、设施、完好，运转正常。（包括供配电系统、消防系统、电梯系统、给排水系统、）（30分）</w:t>
            </w:r>
          </w:p>
        </w:tc>
        <w:tc>
          <w:tcPr>
            <w:tcW w:w="2422" w:type="dxa"/>
            <w:tcBorders>
              <w:top w:val="single" w:color="auto" w:sz="4" w:space="0"/>
              <w:left w:val="single" w:color="auto" w:sz="4" w:space="0"/>
              <w:bottom w:val="single" w:color="auto" w:sz="4" w:space="0"/>
              <w:right w:val="single" w:color="auto" w:sz="4" w:space="0"/>
            </w:tcBorders>
            <w:vAlign w:val="center"/>
          </w:tcPr>
          <w:p w14:paraId="2BA6B33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维修巡检</w:t>
            </w:r>
          </w:p>
        </w:tc>
        <w:tc>
          <w:tcPr>
            <w:tcW w:w="427" w:type="dxa"/>
            <w:tcBorders>
              <w:top w:val="single" w:color="auto" w:sz="4" w:space="0"/>
              <w:left w:val="single" w:color="auto" w:sz="4" w:space="0"/>
              <w:bottom w:val="single" w:color="auto" w:sz="4" w:space="0"/>
              <w:right w:val="single" w:color="auto" w:sz="4" w:space="0"/>
            </w:tcBorders>
            <w:vAlign w:val="center"/>
          </w:tcPr>
          <w:p w14:paraId="2F56BC9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10分</w:t>
            </w:r>
          </w:p>
        </w:tc>
        <w:tc>
          <w:tcPr>
            <w:tcW w:w="2970" w:type="dxa"/>
            <w:tcBorders>
              <w:top w:val="single" w:color="auto" w:sz="4" w:space="0"/>
              <w:left w:val="single" w:color="auto" w:sz="4" w:space="0"/>
              <w:bottom w:val="single" w:color="auto" w:sz="4" w:space="0"/>
              <w:right w:val="single" w:color="auto" w:sz="4" w:space="0"/>
            </w:tcBorders>
            <w:vAlign w:val="center"/>
          </w:tcPr>
          <w:p w14:paraId="62B9FF3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符合：10分</w:t>
            </w:r>
          </w:p>
          <w:p w14:paraId="3EDAF0C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1、业主报修事项应及时完成，未完成一次扣2分；</w:t>
            </w:r>
          </w:p>
          <w:p w14:paraId="40E64F3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2、所有墙、地面、楼地面、门窗、安装工程等凡招标人固定资产范围内的，如有破损或使用不便，应当在24小时内上报，未完成一次扣2分；</w:t>
            </w:r>
          </w:p>
          <w:p w14:paraId="6593E3B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3、水泵房未发生安全事故，发生一次事故扣4分。</w:t>
            </w:r>
          </w:p>
        </w:tc>
        <w:tc>
          <w:tcPr>
            <w:tcW w:w="485" w:type="dxa"/>
            <w:tcBorders>
              <w:top w:val="single" w:color="auto" w:sz="4" w:space="0"/>
              <w:left w:val="single" w:color="auto" w:sz="4" w:space="0"/>
              <w:bottom w:val="single" w:color="auto" w:sz="4" w:space="0"/>
              <w:right w:val="single" w:color="auto" w:sz="4" w:space="0"/>
            </w:tcBorders>
            <w:vAlign w:val="center"/>
          </w:tcPr>
          <w:p w14:paraId="49B58035">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39B53BB3">
            <w:pPr>
              <w:rPr>
                <w:rFonts w:hint="eastAsia" w:ascii="仿宋_GB2312" w:hAnsi="仿宋_GB2312" w:eastAsia="仿宋_GB2312" w:cs="仿宋_GB2312"/>
                <w:bCs/>
                <w:sz w:val="24"/>
                <w:szCs w:val="24"/>
              </w:rPr>
            </w:pPr>
          </w:p>
        </w:tc>
      </w:tr>
      <w:tr w14:paraId="249B2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923" w:type="dxa"/>
            <w:vMerge w:val="continue"/>
            <w:tcBorders>
              <w:top w:val="single" w:color="auto" w:sz="4" w:space="0"/>
              <w:left w:val="single" w:color="auto" w:sz="4" w:space="0"/>
              <w:bottom w:val="single" w:color="auto" w:sz="4" w:space="0"/>
              <w:right w:val="single" w:color="auto" w:sz="4" w:space="0"/>
            </w:tcBorders>
            <w:vAlign w:val="center"/>
          </w:tcPr>
          <w:p w14:paraId="350CB0AE">
            <w:pPr>
              <w:widowControl/>
              <w:jc w:val="left"/>
              <w:rPr>
                <w:rFonts w:hint="eastAsia" w:ascii="仿宋_GB2312" w:hAnsi="仿宋_GB2312" w:eastAsia="仿宋_GB2312" w:cs="仿宋_GB2312"/>
                <w:bCs/>
                <w:sz w:val="24"/>
                <w:szCs w:val="24"/>
              </w:rPr>
            </w:pPr>
          </w:p>
        </w:tc>
        <w:tc>
          <w:tcPr>
            <w:tcW w:w="797" w:type="dxa"/>
            <w:vMerge w:val="continue"/>
            <w:tcBorders>
              <w:top w:val="single" w:color="auto" w:sz="4" w:space="0"/>
              <w:left w:val="single" w:color="auto" w:sz="4" w:space="0"/>
              <w:bottom w:val="single" w:color="auto" w:sz="4" w:space="0"/>
              <w:right w:val="single" w:color="auto" w:sz="4" w:space="0"/>
            </w:tcBorders>
            <w:vAlign w:val="center"/>
          </w:tcPr>
          <w:p w14:paraId="07D552E0">
            <w:pPr>
              <w:widowControl/>
              <w:jc w:val="left"/>
              <w:rPr>
                <w:rFonts w:hint="eastAsia" w:ascii="仿宋_GB2312" w:hAnsi="仿宋_GB2312" w:eastAsia="仿宋_GB2312" w:cs="仿宋_GB2312"/>
                <w:bCs/>
                <w:sz w:val="24"/>
                <w:szCs w:val="24"/>
              </w:rPr>
            </w:pPr>
          </w:p>
        </w:tc>
        <w:tc>
          <w:tcPr>
            <w:tcW w:w="2422" w:type="dxa"/>
            <w:tcBorders>
              <w:top w:val="single" w:color="auto" w:sz="4" w:space="0"/>
              <w:left w:val="single" w:color="auto" w:sz="4" w:space="0"/>
              <w:bottom w:val="single" w:color="auto" w:sz="4" w:space="0"/>
              <w:right w:val="single" w:color="auto" w:sz="4" w:space="0"/>
            </w:tcBorders>
            <w:vAlign w:val="center"/>
          </w:tcPr>
          <w:p w14:paraId="500B472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给、排水系统及公共设施</w:t>
            </w:r>
          </w:p>
        </w:tc>
        <w:tc>
          <w:tcPr>
            <w:tcW w:w="427" w:type="dxa"/>
            <w:tcBorders>
              <w:top w:val="single" w:color="auto" w:sz="4" w:space="0"/>
              <w:left w:val="single" w:color="auto" w:sz="4" w:space="0"/>
              <w:bottom w:val="single" w:color="auto" w:sz="4" w:space="0"/>
              <w:right w:val="single" w:color="auto" w:sz="4" w:space="0"/>
            </w:tcBorders>
            <w:vAlign w:val="center"/>
          </w:tcPr>
          <w:p w14:paraId="16AC9ED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10分</w:t>
            </w:r>
          </w:p>
        </w:tc>
        <w:tc>
          <w:tcPr>
            <w:tcW w:w="2970" w:type="dxa"/>
            <w:tcBorders>
              <w:top w:val="single" w:color="auto" w:sz="4" w:space="0"/>
              <w:left w:val="single" w:color="auto" w:sz="4" w:space="0"/>
              <w:bottom w:val="single" w:color="auto" w:sz="4" w:space="0"/>
              <w:right w:val="single" w:color="auto" w:sz="4" w:space="0"/>
            </w:tcBorders>
            <w:vAlign w:val="center"/>
          </w:tcPr>
          <w:p w14:paraId="2C0ABAF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符合：5分</w:t>
            </w:r>
          </w:p>
          <w:p w14:paraId="610CA2D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1、屋面、楼面，地面的给、排水系统影响其正常经营，确认为供应商原因造成的，每次扣2分；</w:t>
            </w:r>
          </w:p>
          <w:p w14:paraId="425E35F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2、不及时清理排水、排污管道堵塞、外溢现象，发现一次扣0.5分；</w:t>
            </w:r>
          </w:p>
          <w:p w14:paraId="308A4B87">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3、屋面、楼面渗水，未及时进行协调处理的发现一次扣0.5分；</w:t>
            </w:r>
          </w:p>
          <w:p w14:paraId="1F7F674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4、井盖破损、丢失，未及时修复的，发现一次扣0.5分；</w:t>
            </w:r>
          </w:p>
          <w:p w14:paraId="1B43A4F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5、给、排水设施、设备运行管理维护、定期清理台账或者记录不全、不规范，发现一次扣0.5分；</w:t>
            </w:r>
          </w:p>
          <w:p w14:paraId="39F6656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6、不定期检查给、排水系统时，每发现一起不符合检查要求的，逾期不整改的一次扣0.5分；</w:t>
            </w:r>
          </w:p>
          <w:p w14:paraId="196E92DD">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7、违规操作设施设备，发现一次扣4分。</w:t>
            </w:r>
          </w:p>
        </w:tc>
        <w:tc>
          <w:tcPr>
            <w:tcW w:w="485" w:type="dxa"/>
            <w:tcBorders>
              <w:top w:val="single" w:color="auto" w:sz="4" w:space="0"/>
              <w:left w:val="single" w:color="auto" w:sz="4" w:space="0"/>
              <w:bottom w:val="single" w:color="auto" w:sz="4" w:space="0"/>
              <w:right w:val="single" w:color="auto" w:sz="4" w:space="0"/>
            </w:tcBorders>
            <w:vAlign w:val="center"/>
          </w:tcPr>
          <w:p w14:paraId="56C73FDA">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1EAB21ED">
            <w:pPr>
              <w:rPr>
                <w:rFonts w:hint="eastAsia" w:ascii="仿宋_GB2312" w:hAnsi="仿宋_GB2312" w:eastAsia="仿宋_GB2312" w:cs="仿宋_GB2312"/>
                <w:bCs/>
                <w:sz w:val="24"/>
                <w:szCs w:val="24"/>
              </w:rPr>
            </w:pPr>
          </w:p>
        </w:tc>
      </w:tr>
      <w:tr w14:paraId="345AB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923" w:type="dxa"/>
            <w:vMerge w:val="continue"/>
            <w:tcBorders>
              <w:top w:val="single" w:color="auto" w:sz="4" w:space="0"/>
              <w:left w:val="single" w:color="auto" w:sz="4" w:space="0"/>
              <w:bottom w:val="single" w:color="auto" w:sz="4" w:space="0"/>
              <w:right w:val="single" w:color="auto" w:sz="4" w:space="0"/>
            </w:tcBorders>
            <w:vAlign w:val="center"/>
          </w:tcPr>
          <w:p w14:paraId="130B0711">
            <w:pPr>
              <w:widowControl/>
              <w:jc w:val="left"/>
              <w:rPr>
                <w:rFonts w:hint="eastAsia" w:ascii="仿宋_GB2312" w:hAnsi="仿宋_GB2312" w:eastAsia="仿宋_GB2312" w:cs="仿宋_GB2312"/>
                <w:bCs/>
                <w:sz w:val="24"/>
                <w:szCs w:val="24"/>
              </w:rPr>
            </w:pPr>
          </w:p>
        </w:tc>
        <w:tc>
          <w:tcPr>
            <w:tcW w:w="797" w:type="dxa"/>
            <w:vMerge w:val="continue"/>
            <w:tcBorders>
              <w:top w:val="single" w:color="auto" w:sz="4" w:space="0"/>
              <w:left w:val="single" w:color="auto" w:sz="4" w:space="0"/>
              <w:bottom w:val="single" w:color="auto" w:sz="4" w:space="0"/>
              <w:right w:val="single" w:color="auto" w:sz="4" w:space="0"/>
            </w:tcBorders>
            <w:vAlign w:val="center"/>
          </w:tcPr>
          <w:p w14:paraId="1069303B">
            <w:pPr>
              <w:widowControl/>
              <w:jc w:val="left"/>
              <w:rPr>
                <w:rFonts w:hint="eastAsia" w:ascii="仿宋_GB2312" w:hAnsi="仿宋_GB2312" w:eastAsia="仿宋_GB2312" w:cs="仿宋_GB2312"/>
                <w:bCs/>
                <w:sz w:val="24"/>
                <w:szCs w:val="24"/>
              </w:rPr>
            </w:pPr>
          </w:p>
        </w:tc>
        <w:tc>
          <w:tcPr>
            <w:tcW w:w="2422" w:type="dxa"/>
            <w:tcBorders>
              <w:top w:val="single" w:color="auto" w:sz="4" w:space="0"/>
              <w:left w:val="single" w:color="auto" w:sz="4" w:space="0"/>
              <w:bottom w:val="single" w:color="auto" w:sz="4" w:space="0"/>
              <w:right w:val="single" w:color="auto" w:sz="4" w:space="0"/>
            </w:tcBorders>
            <w:vAlign w:val="center"/>
          </w:tcPr>
          <w:p w14:paraId="57C0D0D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公共照明系统及其它设施</w:t>
            </w:r>
          </w:p>
        </w:tc>
        <w:tc>
          <w:tcPr>
            <w:tcW w:w="427" w:type="dxa"/>
            <w:tcBorders>
              <w:top w:val="single" w:color="auto" w:sz="4" w:space="0"/>
              <w:left w:val="single" w:color="auto" w:sz="4" w:space="0"/>
              <w:bottom w:val="single" w:color="auto" w:sz="4" w:space="0"/>
              <w:right w:val="single" w:color="auto" w:sz="4" w:space="0"/>
            </w:tcBorders>
            <w:vAlign w:val="center"/>
          </w:tcPr>
          <w:p w14:paraId="32D595B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10分</w:t>
            </w:r>
          </w:p>
        </w:tc>
        <w:tc>
          <w:tcPr>
            <w:tcW w:w="2970" w:type="dxa"/>
            <w:tcBorders>
              <w:top w:val="single" w:color="auto" w:sz="4" w:space="0"/>
              <w:left w:val="single" w:color="auto" w:sz="4" w:space="0"/>
              <w:bottom w:val="single" w:color="auto" w:sz="4" w:space="0"/>
              <w:right w:val="single" w:color="auto" w:sz="4" w:space="0"/>
            </w:tcBorders>
            <w:vAlign w:val="center"/>
          </w:tcPr>
          <w:p w14:paraId="5C1A278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符合：5分</w:t>
            </w:r>
          </w:p>
          <w:p w14:paraId="21774FF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公共照明系统完好率95﹪，出现故障未及时修复，超过24小时，发现一次扣0.2分；</w:t>
            </w:r>
          </w:p>
          <w:p w14:paraId="6748602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广场地面砖损坏，未及时修复（7个工作日内），一次扣0.5分。</w:t>
            </w:r>
          </w:p>
        </w:tc>
        <w:tc>
          <w:tcPr>
            <w:tcW w:w="485" w:type="dxa"/>
            <w:tcBorders>
              <w:top w:val="single" w:color="auto" w:sz="4" w:space="0"/>
              <w:left w:val="single" w:color="auto" w:sz="4" w:space="0"/>
              <w:bottom w:val="single" w:color="auto" w:sz="4" w:space="0"/>
              <w:right w:val="single" w:color="auto" w:sz="4" w:space="0"/>
            </w:tcBorders>
            <w:vAlign w:val="center"/>
          </w:tcPr>
          <w:p w14:paraId="19451599">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1B69C1CE">
            <w:pPr>
              <w:rPr>
                <w:rFonts w:hint="eastAsia" w:ascii="仿宋_GB2312" w:hAnsi="仿宋_GB2312" w:eastAsia="仿宋_GB2312" w:cs="仿宋_GB2312"/>
                <w:bCs/>
                <w:sz w:val="24"/>
                <w:szCs w:val="24"/>
              </w:rPr>
            </w:pPr>
          </w:p>
        </w:tc>
      </w:tr>
      <w:tr w14:paraId="6248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923" w:type="dxa"/>
            <w:tcBorders>
              <w:top w:val="single" w:color="auto" w:sz="4" w:space="0"/>
              <w:left w:val="single" w:color="auto" w:sz="4" w:space="0"/>
              <w:bottom w:val="single" w:color="auto" w:sz="4" w:space="0"/>
              <w:right w:val="single" w:color="auto" w:sz="4" w:space="0"/>
            </w:tcBorders>
            <w:vAlign w:val="center"/>
          </w:tcPr>
          <w:p w14:paraId="21A8CF3C">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w:t>
            </w:r>
          </w:p>
        </w:tc>
        <w:tc>
          <w:tcPr>
            <w:tcW w:w="797" w:type="dxa"/>
            <w:tcBorders>
              <w:top w:val="single" w:color="auto" w:sz="4" w:space="0"/>
              <w:left w:val="single" w:color="auto" w:sz="4" w:space="0"/>
              <w:bottom w:val="single" w:color="auto" w:sz="4" w:space="0"/>
              <w:right w:val="single" w:color="auto" w:sz="4" w:space="0"/>
            </w:tcBorders>
            <w:vAlign w:val="center"/>
          </w:tcPr>
          <w:p w14:paraId="637EBB8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突发事件与事故</w:t>
            </w:r>
          </w:p>
        </w:tc>
        <w:tc>
          <w:tcPr>
            <w:tcW w:w="2422" w:type="dxa"/>
            <w:tcBorders>
              <w:top w:val="single" w:color="auto" w:sz="4" w:space="0"/>
              <w:left w:val="single" w:color="auto" w:sz="4" w:space="0"/>
              <w:bottom w:val="single" w:color="auto" w:sz="4" w:space="0"/>
              <w:right w:val="single" w:color="auto" w:sz="4" w:space="0"/>
            </w:tcBorders>
            <w:vAlign w:val="center"/>
          </w:tcPr>
          <w:p w14:paraId="01C9C7B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乙方在日常服务过程中，因部分乙方原因造成物业服务区域内公共设施、设备的停运或损坏，校方使用活动过程中引发公共性安全、消防与公共设施事故，且对校方造成一定程度的负面影响。统一按已发生客观事实做突发事件和事故处理。</w:t>
            </w:r>
          </w:p>
          <w:p w14:paraId="5435630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主要内容如供、配电系统、给、排水系统、电梯系统、中央空调系统、消防设备、设施、公共照明系统、公共区域安全防护。</w:t>
            </w:r>
          </w:p>
        </w:tc>
        <w:tc>
          <w:tcPr>
            <w:tcW w:w="427" w:type="dxa"/>
            <w:tcBorders>
              <w:top w:val="single" w:color="auto" w:sz="4" w:space="0"/>
              <w:left w:val="single" w:color="auto" w:sz="4" w:space="0"/>
              <w:bottom w:val="single" w:color="auto" w:sz="4" w:space="0"/>
              <w:right w:val="single" w:color="auto" w:sz="4" w:space="0"/>
            </w:tcBorders>
            <w:vAlign w:val="center"/>
          </w:tcPr>
          <w:p w14:paraId="7769AE7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30分</w:t>
            </w:r>
          </w:p>
        </w:tc>
        <w:tc>
          <w:tcPr>
            <w:tcW w:w="2970" w:type="dxa"/>
            <w:tcBorders>
              <w:top w:val="single" w:color="auto" w:sz="4" w:space="0"/>
              <w:left w:val="single" w:color="auto" w:sz="4" w:space="0"/>
              <w:bottom w:val="single" w:color="auto" w:sz="4" w:space="0"/>
              <w:right w:val="single" w:color="auto" w:sz="4" w:space="0"/>
            </w:tcBorders>
            <w:vAlign w:val="center"/>
          </w:tcPr>
          <w:p w14:paraId="4AE4B7AF">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符合：30分</w:t>
            </w:r>
          </w:p>
          <w:p w14:paraId="518994A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1、大楼配电、给排水、消防、电梯、各系统因突发事件非正常供应中断60分钟；出现一次扣5分；</w:t>
            </w:r>
          </w:p>
          <w:p w14:paraId="18F79453">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2、突发浸水、污水喷井盖事故，造成严重影响或者经济损失1000元以上，出现一次扣5分；</w:t>
            </w:r>
          </w:p>
          <w:p w14:paraId="2B3347D2">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3、物业服务区域内乙方工作人员与师生发生打架、斗殴突发事件，出现一次扣5分；</w:t>
            </w:r>
          </w:p>
          <w:p w14:paraId="50AD928A">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4、校方在物业使用范围内，乙方工作人员未尽职责，如突发造成人员伤害，或造成甲方，或第三人财产损失，出现一次扣5分；</w:t>
            </w:r>
          </w:p>
          <w:p w14:paraId="4F27C16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公共区域内电梯运行发生困人事件，在30分钟内，如专业维修人员或乙方电梯设备管理专业人员未到达现场并处理解救，出现一次扣5分；如发生电梯伤人事故、且造成经济损失在1000元以上，1万元以下；出现一次扣5分；</w:t>
            </w:r>
          </w:p>
          <w:p w14:paraId="55B72FF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6、校内突发火灾，乙方负监管责任，出现一次扣10分；</w:t>
            </w:r>
          </w:p>
          <w:p w14:paraId="36CA931B">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7、整幢楼地下室的生活水池如发生水质检验不达标，二次供水源被污染的事件；出现一次扣5分；如造成有人员伤害事故，发生一次扣10分；</w:t>
            </w:r>
          </w:p>
          <w:p w14:paraId="70F4C804">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8、因乙方过失，甲方办公区域财产，或者乙方管理公共设施，造成被盗、丢失、损坏，且其经济损失超1000以上，1万元以下，发生一次扣5分；</w:t>
            </w:r>
          </w:p>
          <w:p w14:paraId="065FF290">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9、乙方因物业管理服务缺陷，被本市主要新闻媒体曝光，对学校造成负面影响；出现一次扣15分；</w:t>
            </w:r>
          </w:p>
          <w:p w14:paraId="77CAEA8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10、乙方如发生事故，应当及时，且在1小时内向甲方报告，事件、事故报告和处理报告，主要内容：事件、事故发生时间，地点，项目，有关名称；简要经过、初估经济损失、原因、采取措施及事故控制情况，和事后事件、事故调查、处理、整改措施；另事件、事故分析记录清楚、详细并存档。缺少一项扣5分，发生事件、事故不得迟报、漏报、谎报、或者瞒报，或其他逃避责任行为，出现一次扣10分；</w:t>
            </w:r>
          </w:p>
          <w:p w14:paraId="2F9DE23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11、因乙方过失给甲方、业主、物业使用人造成经济损失1万元以上，10万元以下，由乙方造价赔偿，并扣20分。</w:t>
            </w:r>
          </w:p>
        </w:tc>
        <w:tc>
          <w:tcPr>
            <w:tcW w:w="485" w:type="dxa"/>
            <w:tcBorders>
              <w:top w:val="single" w:color="auto" w:sz="4" w:space="0"/>
              <w:left w:val="single" w:color="auto" w:sz="4" w:space="0"/>
              <w:bottom w:val="single" w:color="auto" w:sz="4" w:space="0"/>
              <w:right w:val="single" w:color="auto" w:sz="4" w:space="0"/>
            </w:tcBorders>
            <w:vAlign w:val="center"/>
          </w:tcPr>
          <w:p w14:paraId="19469395">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073956CC">
            <w:pPr>
              <w:rPr>
                <w:rFonts w:hint="eastAsia" w:ascii="仿宋_GB2312" w:hAnsi="仿宋_GB2312" w:eastAsia="仿宋_GB2312" w:cs="仿宋_GB2312"/>
                <w:bCs/>
                <w:sz w:val="24"/>
                <w:szCs w:val="24"/>
              </w:rPr>
            </w:pPr>
          </w:p>
        </w:tc>
      </w:tr>
      <w:tr w14:paraId="5C4AA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923" w:type="dxa"/>
            <w:tcBorders>
              <w:top w:val="single" w:color="auto" w:sz="4" w:space="0"/>
              <w:left w:val="single" w:color="auto" w:sz="4" w:space="0"/>
              <w:bottom w:val="single" w:color="auto" w:sz="4" w:space="0"/>
              <w:right w:val="single" w:color="auto" w:sz="4" w:space="0"/>
            </w:tcBorders>
            <w:vAlign w:val="center"/>
          </w:tcPr>
          <w:p w14:paraId="207EC965">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6</w:t>
            </w:r>
          </w:p>
        </w:tc>
        <w:tc>
          <w:tcPr>
            <w:tcW w:w="797" w:type="dxa"/>
            <w:tcBorders>
              <w:top w:val="single" w:color="auto" w:sz="4" w:space="0"/>
              <w:left w:val="single" w:color="auto" w:sz="4" w:space="0"/>
              <w:bottom w:val="single" w:color="auto" w:sz="4" w:space="0"/>
              <w:right w:val="single" w:color="auto" w:sz="4" w:space="0"/>
            </w:tcBorders>
            <w:vAlign w:val="center"/>
          </w:tcPr>
          <w:p w14:paraId="36E98A7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应急响应能力</w:t>
            </w:r>
          </w:p>
        </w:tc>
        <w:tc>
          <w:tcPr>
            <w:tcW w:w="2422" w:type="dxa"/>
            <w:tcBorders>
              <w:top w:val="single" w:color="auto" w:sz="4" w:space="0"/>
              <w:left w:val="single" w:color="auto" w:sz="4" w:space="0"/>
              <w:bottom w:val="single" w:color="auto" w:sz="4" w:space="0"/>
              <w:right w:val="single" w:color="auto" w:sz="4" w:space="0"/>
            </w:tcBorders>
            <w:vAlign w:val="center"/>
          </w:tcPr>
          <w:p w14:paraId="5B0EB0CE">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乙方工作人员处理突发事件及时，为甲方或业主、物业使用人、客户挽回损失的行为</w:t>
            </w:r>
          </w:p>
        </w:tc>
        <w:tc>
          <w:tcPr>
            <w:tcW w:w="427" w:type="dxa"/>
            <w:tcBorders>
              <w:top w:val="single" w:color="auto" w:sz="4" w:space="0"/>
              <w:left w:val="single" w:color="auto" w:sz="4" w:space="0"/>
              <w:bottom w:val="single" w:color="auto" w:sz="4" w:space="0"/>
              <w:right w:val="single" w:color="auto" w:sz="4" w:space="0"/>
            </w:tcBorders>
            <w:vAlign w:val="center"/>
          </w:tcPr>
          <w:p w14:paraId="671C6EC1">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15分</w:t>
            </w:r>
          </w:p>
        </w:tc>
        <w:tc>
          <w:tcPr>
            <w:tcW w:w="2970" w:type="dxa"/>
            <w:tcBorders>
              <w:top w:val="single" w:color="auto" w:sz="4" w:space="0"/>
              <w:left w:val="single" w:color="auto" w:sz="4" w:space="0"/>
              <w:bottom w:val="single" w:color="auto" w:sz="4" w:space="0"/>
              <w:right w:val="single" w:color="auto" w:sz="4" w:space="0"/>
            </w:tcBorders>
            <w:vAlign w:val="center"/>
          </w:tcPr>
          <w:p w14:paraId="181AB3E6">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查明属实的，一次奖励1分，校方签字有效</w:t>
            </w:r>
          </w:p>
        </w:tc>
        <w:tc>
          <w:tcPr>
            <w:tcW w:w="485" w:type="dxa"/>
            <w:tcBorders>
              <w:top w:val="single" w:color="auto" w:sz="4" w:space="0"/>
              <w:left w:val="single" w:color="auto" w:sz="4" w:space="0"/>
              <w:bottom w:val="single" w:color="auto" w:sz="4" w:space="0"/>
              <w:right w:val="single" w:color="auto" w:sz="4" w:space="0"/>
            </w:tcBorders>
            <w:vAlign w:val="center"/>
          </w:tcPr>
          <w:p w14:paraId="76337B8C">
            <w:pPr>
              <w:rPr>
                <w:rFonts w:hint="eastAsia" w:ascii="仿宋_GB2312" w:hAnsi="仿宋_GB2312" w:eastAsia="仿宋_GB2312" w:cs="仿宋_GB2312"/>
                <w:bCs/>
                <w:sz w:val="24"/>
                <w:szCs w:val="24"/>
              </w:rPr>
            </w:pPr>
          </w:p>
        </w:tc>
        <w:tc>
          <w:tcPr>
            <w:tcW w:w="493" w:type="dxa"/>
            <w:tcBorders>
              <w:top w:val="single" w:color="auto" w:sz="4" w:space="0"/>
              <w:left w:val="single" w:color="auto" w:sz="4" w:space="0"/>
              <w:bottom w:val="single" w:color="auto" w:sz="4" w:space="0"/>
              <w:right w:val="single" w:color="auto" w:sz="4" w:space="0"/>
            </w:tcBorders>
            <w:vAlign w:val="center"/>
          </w:tcPr>
          <w:p w14:paraId="23EF590C">
            <w:pPr>
              <w:rPr>
                <w:rFonts w:hint="eastAsia" w:ascii="仿宋_GB2312" w:hAnsi="仿宋_GB2312" w:eastAsia="仿宋_GB2312" w:cs="仿宋_GB2312"/>
                <w:bCs/>
                <w:sz w:val="24"/>
                <w:szCs w:val="24"/>
              </w:rPr>
            </w:pPr>
          </w:p>
        </w:tc>
      </w:tr>
    </w:tbl>
    <w:p w14:paraId="05AF3669">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综合物业服务考核办法（试行）</w:t>
      </w:r>
    </w:p>
    <w:p w14:paraId="36E4E22F">
      <w:pPr>
        <w:rPr>
          <w:rFonts w:hint="eastAsia" w:ascii="仿宋_GB2312" w:hAnsi="仿宋_GB2312" w:eastAsia="仿宋_GB2312" w:cs="仿宋_GB2312"/>
          <w:bCs/>
          <w:sz w:val="24"/>
          <w:szCs w:val="24"/>
        </w:rPr>
      </w:pPr>
    </w:p>
    <w:p w14:paraId="7D430BA0">
      <w:pPr>
        <w:spacing w:line="360" w:lineRule="auto"/>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商务要求表</w:t>
      </w:r>
    </w:p>
    <w:tbl>
      <w:tblPr>
        <w:tblStyle w:val="5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6775"/>
      </w:tblGrid>
      <w:tr w14:paraId="619FD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14:paraId="58A55F8B">
            <w:pPr>
              <w:snapToGrid w:val="0"/>
              <w:jc w:val="left"/>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▲项目工期（交货期）及地点</w:t>
            </w:r>
          </w:p>
        </w:tc>
        <w:tc>
          <w:tcPr>
            <w:tcW w:w="6775" w:type="dxa"/>
            <w:tcBorders>
              <w:top w:val="single" w:color="auto" w:sz="4" w:space="0"/>
              <w:left w:val="single" w:color="auto" w:sz="4" w:space="0"/>
              <w:bottom w:val="single" w:color="auto" w:sz="4" w:space="0"/>
              <w:right w:val="single" w:color="auto" w:sz="4" w:space="0"/>
            </w:tcBorders>
            <w:vAlign w:val="center"/>
          </w:tcPr>
          <w:p w14:paraId="57DDADD6">
            <w:pPr>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12个月。</w:t>
            </w:r>
          </w:p>
        </w:tc>
      </w:tr>
      <w:tr w14:paraId="2CAD7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14:paraId="2FE75A81">
            <w:pPr>
              <w:snapToGrid w:val="0"/>
              <w:jc w:val="left"/>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▲付款条件（明确是否需要履约保证金）</w:t>
            </w:r>
          </w:p>
        </w:tc>
        <w:tc>
          <w:tcPr>
            <w:tcW w:w="6775" w:type="dxa"/>
            <w:tcBorders>
              <w:top w:val="single" w:color="auto" w:sz="4" w:space="0"/>
              <w:left w:val="single" w:color="auto" w:sz="4" w:space="0"/>
              <w:bottom w:val="single" w:color="auto" w:sz="4" w:space="0"/>
              <w:right w:val="single" w:color="auto" w:sz="4" w:space="0"/>
            </w:tcBorders>
            <w:vAlign w:val="center"/>
          </w:tcPr>
          <w:p w14:paraId="72B9DC37">
            <w:pPr>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合同生效以后，考核满半年支付资金的50%，余下50%待合同期满支付。</w:t>
            </w:r>
          </w:p>
          <w:p w14:paraId="0324A5F3">
            <w:pPr>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履约保证金：合同签订后5个工作日内缴纳合同款的1%作为履约保证金，由使用部门负责催缴。服务期满后7个工作日内无息退还。</w:t>
            </w:r>
          </w:p>
        </w:tc>
      </w:tr>
      <w:tr w14:paraId="3CA0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14:paraId="702BC00F">
            <w:pPr>
              <w:snapToGrid w:val="0"/>
              <w:jc w:val="left"/>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违约责任及争议解决方式</w:t>
            </w:r>
          </w:p>
        </w:tc>
        <w:tc>
          <w:tcPr>
            <w:tcW w:w="6775" w:type="dxa"/>
            <w:tcBorders>
              <w:top w:val="single" w:color="auto" w:sz="4" w:space="0"/>
              <w:left w:val="single" w:color="auto" w:sz="4" w:space="0"/>
              <w:bottom w:val="single" w:color="auto" w:sz="4" w:space="0"/>
              <w:right w:val="single" w:color="auto" w:sz="4" w:space="0"/>
            </w:tcBorders>
            <w:vAlign w:val="center"/>
          </w:tcPr>
          <w:p w14:paraId="2ECB04E0">
            <w:pPr>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无特别说明，按“第五章  浙江省政府采购合同主要条款指引”相关违约责任及争议解决方式内容。</w:t>
            </w:r>
          </w:p>
        </w:tc>
      </w:tr>
      <w:tr w14:paraId="276C8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14:paraId="2C8ACC05">
            <w:pPr>
              <w:snapToGrid w:val="0"/>
              <w:jc w:val="left"/>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售</w:t>
            </w:r>
          </w:p>
          <w:p w14:paraId="06BD9F72">
            <w:pPr>
              <w:snapToGrid w:val="0"/>
              <w:jc w:val="left"/>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后</w:t>
            </w:r>
          </w:p>
          <w:p w14:paraId="72BF52B3">
            <w:pPr>
              <w:snapToGrid w:val="0"/>
              <w:jc w:val="left"/>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服务</w:t>
            </w:r>
          </w:p>
        </w:tc>
        <w:tc>
          <w:tcPr>
            <w:tcW w:w="1305" w:type="dxa"/>
            <w:tcBorders>
              <w:top w:val="single" w:color="auto" w:sz="4" w:space="0"/>
              <w:left w:val="single" w:color="auto" w:sz="4" w:space="0"/>
              <w:bottom w:val="single" w:color="auto" w:sz="4" w:space="0"/>
              <w:right w:val="single" w:color="auto" w:sz="4" w:space="0"/>
            </w:tcBorders>
            <w:vAlign w:val="center"/>
          </w:tcPr>
          <w:p w14:paraId="3C775611">
            <w:pPr>
              <w:snapToGrid w:val="0"/>
              <w:jc w:val="left"/>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项目维护计划</w:t>
            </w:r>
          </w:p>
        </w:tc>
        <w:tc>
          <w:tcPr>
            <w:tcW w:w="6775" w:type="dxa"/>
            <w:tcBorders>
              <w:top w:val="single" w:color="auto" w:sz="4" w:space="0"/>
              <w:left w:val="single" w:color="auto" w:sz="4" w:space="0"/>
              <w:bottom w:val="single" w:color="auto" w:sz="4" w:space="0"/>
              <w:right w:val="single" w:color="auto" w:sz="4" w:space="0"/>
            </w:tcBorders>
            <w:vAlign w:val="center"/>
          </w:tcPr>
          <w:p w14:paraId="300D56F1">
            <w:pPr>
              <w:rPr>
                <w:rFonts w:hint="eastAsia" w:ascii="仿宋_GB2312" w:hAnsi="仿宋_GB2312" w:eastAsia="仿宋_GB2312" w:cs="仿宋_GB2312"/>
                <w:bCs/>
                <w:sz w:val="24"/>
                <w:szCs w:val="24"/>
                <w:highlight w:val="yellow"/>
              </w:rPr>
            </w:pPr>
            <w:r>
              <w:rPr>
                <w:rFonts w:hint="eastAsia" w:ascii="仿宋_GB2312" w:hAnsi="仿宋_GB2312" w:eastAsia="仿宋_GB2312" w:cs="仿宋_GB2312"/>
                <w:bCs/>
                <w:sz w:val="24"/>
                <w:szCs w:val="24"/>
              </w:rPr>
              <w:t>按招标需求</w:t>
            </w:r>
          </w:p>
        </w:tc>
      </w:tr>
      <w:tr w14:paraId="3F720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14:paraId="475CEEAE">
            <w:pPr>
              <w:widowControl/>
              <w:jc w:val="left"/>
              <w:rPr>
                <w:rFonts w:hint="eastAsia" w:ascii="仿宋_GB2312" w:hAnsi="仿宋_GB2312" w:eastAsia="仿宋_GB2312" w:cs="仿宋_GB2312"/>
                <w:bCs/>
                <w:color w:val="000000" w:themeColor="text1"/>
                <w:sz w:val="24"/>
                <w:szCs w:val="24"/>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14:paraId="1A4BC811">
            <w:pPr>
              <w:snapToGrid w:val="0"/>
              <w:jc w:val="left"/>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响应情况</w:t>
            </w:r>
          </w:p>
        </w:tc>
        <w:tc>
          <w:tcPr>
            <w:tcW w:w="6775" w:type="dxa"/>
            <w:tcBorders>
              <w:top w:val="single" w:color="auto" w:sz="4" w:space="0"/>
              <w:left w:val="single" w:color="auto" w:sz="4" w:space="0"/>
              <w:bottom w:val="single" w:color="auto" w:sz="4" w:space="0"/>
              <w:right w:val="single" w:color="auto" w:sz="4" w:space="0"/>
            </w:tcBorders>
            <w:vAlign w:val="center"/>
          </w:tcPr>
          <w:p w14:paraId="66DC94CA">
            <w:pPr>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按招标需求</w:t>
            </w:r>
          </w:p>
        </w:tc>
      </w:tr>
      <w:tr w14:paraId="1C2D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14:paraId="013671A9">
            <w:pPr>
              <w:widowControl/>
              <w:jc w:val="left"/>
              <w:rPr>
                <w:rFonts w:hint="eastAsia" w:ascii="仿宋_GB2312" w:hAnsi="仿宋_GB2312" w:eastAsia="仿宋_GB2312" w:cs="仿宋_GB2312"/>
                <w:bCs/>
                <w:color w:val="000000" w:themeColor="text1"/>
                <w:sz w:val="24"/>
                <w:szCs w:val="24"/>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14:paraId="143BD673">
            <w:pPr>
              <w:snapToGrid w:val="0"/>
              <w:jc w:val="left"/>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技术培训</w:t>
            </w:r>
          </w:p>
        </w:tc>
        <w:tc>
          <w:tcPr>
            <w:tcW w:w="6775" w:type="dxa"/>
            <w:tcBorders>
              <w:top w:val="single" w:color="auto" w:sz="4" w:space="0"/>
              <w:left w:val="single" w:color="auto" w:sz="4" w:space="0"/>
              <w:bottom w:val="single" w:color="auto" w:sz="4" w:space="0"/>
              <w:right w:val="single" w:color="auto" w:sz="4" w:space="0"/>
            </w:tcBorders>
            <w:vAlign w:val="center"/>
          </w:tcPr>
          <w:p w14:paraId="72ABDCA7">
            <w:pPr>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中标单位必须对上岗人员按规定进行岗位培训，并对上岗人员定期进行职业道德教育，端正服务态度，提高服务质量。培训师资需具有企业人力资源管理师证书的本企业员工。</w:t>
            </w:r>
          </w:p>
        </w:tc>
      </w:tr>
      <w:tr w14:paraId="6BD95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3"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14:paraId="63748C01">
            <w:pPr>
              <w:snapToGrid w:val="0"/>
              <w:jc w:val="left"/>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履约能力</w:t>
            </w:r>
          </w:p>
        </w:tc>
        <w:tc>
          <w:tcPr>
            <w:tcW w:w="1305" w:type="dxa"/>
            <w:tcBorders>
              <w:top w:val="single" w:color="auto" w:sz="4" w:space="0"/>
              <w:left w:val="single" w:color="auto" w:sz="4" w:space="0"/>
              <w:bottom w:val="single" w:color="auto" w:sz="4" w:space="0"/>
              <w:right w:val="single" w:color="auto" w:sz="4" w:space="0"/>
            </w:tcBorders>
            <w:vAlign w:val="center"/>
          </w:tcPr>
          <w:p w14:paraId="1134DE66">
            <w:pPr>
              <w:snapToGrid w:val="0"/>
              <w:jc w:val="left"/>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投标人技术力量情况</w:t>
            </w:r>
          </w:p>
        </w:tc>
        <w:tc>
          <w:tcPr>
            <w:tcW w:w="6775" w:type="dxa"/>
            <w:tcBorders>
              <w:top w:val="single" w:color="auto" w:sz="4" w:space="0"/>
              <w:left w:val="single" w:color="auto" w:sz="4" w:space="0"/>
              <w:bottom w:val="single" w:color="auto" w:sz="4" w:space="0"/>
              <w:right w:val="single" w:color="auto" w:sz="4" w:space="0"/>
            </w:tcBorders>
            <w:vAlign w:val="center"/>
          </w:tcPr>
          <w:p w14:paraId="4B58853C">
            <w:pPr>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sz w:val="24"/>
                <w:szCs w:val="24"/>
              </w:rPr>
              <w:t>按招标需求</w:t>
            </w:r>
          </w:p>
        </w:tc>
      </w:tr>
      <w:tr w14:paraId="3E79D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14:paraId="7E7A0C08">
            <w:pPr>
              <w:widowControl/>
              <w:jc w:val="left"/>
              <w:rPr>
                <w:rFonts w:hint="eastAsia" w:ascii="仿宋_GB2312" w:hAnsi="仿宋_GB2312" w:eastAsia="仿宋_GB2312" w:cs="仿宋_GB2312"/>
                <w:bCs/>
                <w:color w:val="000000" w:themeColor="text1"/>
                <w:sz w:val="24"/>
                <w:szCs w:val="24"/>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14:paraId="6FD39552">
            <w:pPr>
              <w:snapToGrid w:val="0"/>
              <w:jc w:val="left"/>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经验或业绩要求</w:t>
            </w:r>
          </w:p>
        </w:tc>
        <w:tc>
          <w:tcPr>
            <w:tcW w:w="6775" w:type="dxa"/>
            <w:tcBorders>
              <w:top w:val="single" w:color="auto" w:sz="4" w:space="0"/>
              <w:left w:val="single" w:color="auto" w:sz="4" w:space="0"/>
              <w:bottom w:val="single" w:color="auto" w:sz="4" w:space="0"/>
              <w:right w:val="single" w:color="auto" w:sz="4" w:space="0"/>
            </w:tcBorders>
            <w:vAlign w:val="center"/>
          </w:tcPr>
          <w:p w14:paraId="73530DE1">
            <w:pPr>
              <w:snapToGrid w:val="0"/>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提供自2022年1月1日以来同类项目业绩（服务内容至少包括校园保洁、学生公寓、工程维修、绿化养护、楼宇管理、会务服务的其中四项），每提供一个业绩得0.5分，最高得1分。</w:t>
            </w:r>
          </w:p>
          <w:p w14:paraId="1CF4DEE1">
            <w:pPr>
              <w:snapToGrid w:val="0"/>
              <w:rPr>
                <w:rFonts w:hint="eastAsia" w:ascii="仿宋_GB2312" w:hAnsi="仿宋_GB2312" w:eastAsia="仿宋_GB2312" w:cs="仿宋_GB2312"/>
                <w:bCs/>
                <w:color w:val="000000" w:themeColor="text1"/>
                <w:sz w:val="24"/>
                <w:szCs w:val="24"/>
                <w14:textFill>
                  <w14:solidFill>
                    <w14:schemeClr w14:val="tx1"/>
                  </w14:solidFill>
                </w14:textFill>
              </w:rPr>
            </w:pPr>
            <w:r>
              <w:rPr>
                <w:rFonts w:hint="eastAsia" w:ascii="仿宋_GB2312" w:hAnsi="仿宋_GB2312" w:eastAsia="仿宋_GB2312" w:cs="仿宋_GB2312"/>
                <w:bCs/>
                <w:color w:val="000000" w:themeColor="text1"/>
                <w:sz w:val="24"/>
                <w:szCs w:val="24"/>
                <w14:textFill>
                  <w14:solidFill>
                    <w14:schemeClr w14:val="tx1"/>
                  </w14:solidFill>
                </w14:textFill>
              </w:rPr>
              <w:t>注：提供合同复印件和中标通知书复印件。</w:t>
            </w:r>
          </w:p>
        </w:tc>
      </w:tr>
    </w:tbl>
    <w:p w14:paraId="139EAF6A"/>
    <w:p w14:paraId="49BC59F4">
      <w:pPr>
        <w:pStyle w:val="31"/>
        <w:spacing w:before="156" w:after="156" w:line="360" w:lineRule="auto"/>
        <w:jc w:val="center"/>
        <w:outlineLvl w:val="0"/>
        <w:rPr>
          <w:rFonts w:hint="eastAsia" w:hAnsi="宋体"/>
          <w:b/>
          <w:color w:val="000000" w:themeColor="text1"/>
          <w:sz w:val="36"/>
          <w:szCs w:val="36"/>
          <w14:textFill>
            <w14:solidFill>
              <w14:schemeClr w14:val="tx1"/>
            </w14:solidFill>
          </w14:textFill>
        </w:rPr>
      </w:pPr>
    </w:p>
    <w:p w14:paraId="40E8C02F">
      <w:pPr>
        <w:pStyle w:val="31"/>
        <w:spacing w:before="156" w:after="156" w:line="360" w:lineRule="auto"/>
        <w:jc w:val="center"/>
        <w:outlineLvl w:val="0"/>
        <w:rPr>
          <w:rFonts w:hint="eastAsia" w:hAnsi="宋体"/>
          <w:b/>
          <w:color w:val="000000" w:themeColor="text1"/>
          <w:sz w:val="36"/>
          <w:szCs w:val="36"/>
          <w14:textFill>
            <w14:solidFill>
              <w14:schemeClr w14:val="tx1"/>
            </w14:solidFill>
          </w14:textFill>
        </w:rPr>
      </w:pPr>
    </w:p>
    <w:p w14:paraId="7C5F410E">
      <w:pPr>
        <w:pStyle w:val="31"/>
        <w:spacing w:before="156" w:after="156" w:line="360" w:lineRule="auto"/>
        <w:jc w:val="center"/>
        <w:outlineLvl w:val="0"/>
        <w:rPr>
          <w:rFonts w:hint="eastAsia" w:hAnsi="宋体"/>
          <w:b/>
          <w:color w:val="000000" w:themeColor="text1"/>
          <w:sz w:val="36"/>
          <w:szCs w:val="36"/>
          <w14:textFill>
            <w14:solidFill>
              <w14:schemeClr w14:val="tx1"/>
            </w14:solidFill>
          </w14:textFill>
        </w:rPr>
      </w:pPr>
    </w:p>
    <w:p w14:paraId="31AC4606">
      <w:pPr>
        <w:pStyle w:val="31"/>
        <w:spacing w:before="156" w:after="156" w:line="360" w:lineRule="auto"/>
        <w:jc w:val="center"/>
        <w:outlineLvl w:val="0"/>
        <w:rPr>
          <w:rFonts w:hint="eastAsia" w:hAnsi="宋体"/>
          <w:b/>
          <w:color w:val="000000" w:themeColor="text1"/>
          <w:sz w:val="36"/>
          <w:szCs w:val="36"/>
          <w14:textFill>
            <w14:solidFill>
              <w14:schemeClr w14:val="tx1"/>
            </w14:solidFill>
          </w14:textFill>
        </w:rPr>
      </w:pPr>
    </w:p>
    <w:p w14:paraId="5B65EE26">
      <w:pPr>
        <w:pStyle w:val="31"/>
        <w:spacing w:before="156" w:after="156" w:line="360" w:lineRule="auto"/>
        <w:jc w:val="center"/>
        <w:outlineLvl w:val="0"/>
        <w:rPr>
          <w:rFonts w:hint="eastAsia"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第五章浙江省政府采购合同主要条款指引</w:t>
      </w:r>
      <w:bookmarkEnd w:id="33"/>
      <w:bookmarkEnd w:id="34"/>
    </w:p>
    <w:p w14:paraId="5D1FF72E">
      <w:pPr>
        <w:rPr>
          <w:color w:val="000000" w:themeColor="text1"/>
          <w14:textFill>
            <w14:solidFill>
              <w14:schemeClr w14:val="tx1"/>
            </w14:solidFill>
          </w14:textFill>
        </w:rPr>
      </w:pPr>
    </w:p>
    <w:p w14:paraId="1DC045E8">
      <w:pPr>
        <w:pStyle w:val="31"/>
        <w:snapToGrid w:val="0"/>
        <w:spacing w:before="156" w:after="156" w:line="360" w:lineRule="auto"/>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                       合同编号：        </w:t>
      </w:r>
    </w:p>
    <w:p w14:paraId="59EA5BE8">
      <w:pPr>
        <w:pStyle w:val="31"/>
        <w:snapToGrid w:val="0"/>
        <w:spacing w:before="156" w:after="156" w:line="360" w:lineRule="auto"/>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                                     确认书号：</w:t>
      </w:r>
    </w:p>
    <w:p w14:paraId="36470968">
      <w:pPr>
        <w:spacing w:line="520" w:lineRule="exact"/>
        <w:ind w:firstLine="301" w:firstLineChars="1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甲方</w:t>
      </w:r>
      <w:r>
        <w:rPr>
          <w:rFonts w:hint="eastAsia" w:ascii="仿宋" w:hAnsi="仿宋" w:eastAsia="仿宋"/>
          <w:color w:val="000000" w:themeColor="text1"/>
          <w:sz w:val="30"/>
          <w:szCs w:val="30"/>
          <w14:textFill>
            <w14:solidFill>
              <w14:schemeClr w14:val="tx1"/>
            </w14:solidFill>
          </w14:textFill>
        </w:rPr>
        <w:t xml:space="preserve">（采购人）： </w:t>
      </w:r>
    </w:p>
    <w:p w14:paraId="38061C7F">
      <w:pPr>
        <w:spacing w:line="520" w:lineRule="exact"/>
        <w:ind w:firstLine="301" w:firstLineChars="1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乙方</w:t>
      </w:r>
      <w:r>
        <w:rPr>
          <w:rFonts w:hint="eastAsia" w:ascii="仿宋" w:hAnsi="仿宋" w:eastAsia="仿宋"/>
          <w:color w:val="000000" w:themeColor="text1"/>
          <w:sz w:val="30"/>
          <w:szCs w:val="30"/>
          <w14:textFill>
            <w14:solidFill>
              <w14:schemeClr w14:val="tx1"/>
            </w14:solidFill>
          </w14:textFill>
        </w:rPr>
        <w:t xml:space="preserve">（供应商）： </w:t>
      </w:r>
    </w:p>
    <w:p w14:paraId="5E2B31A1">
      <w:pPr>
        <w:pStyle w:val="31"/>
        <w:adjustRightInd w:val="0"/>
        <w:snapToGrid w:val="0"/>
        <w:spacing w:before="156" w:after="156" w:line="460" w:lineRule="exact"/>
        <w:ind w:firstLine="594" w:firstLineChars="198"/>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甲、乙双方根据浙江省政府采购中心关于</w:t>
      </w:r>
      <w:r>
        <w:rPr>
          <w:rFonts w:hint="eastAsia" w:ascii="仿宋" w:hAnsi="仿宋" w:eastAsia="仿宋"/>
          <w:color w:val="000000" w:themeColor="text1"/>
          <w:sz w:val="30"/>
          <w:szCs w:val="30"/>
          <w14:textFill>
            <w14:solidFill>
              <w14:schemeClr w14:val="tx1"/>
            </w14:solidFill>
          </w14:textFill>
        </w:rPr>
        <w:t>项目编号为      的</w:t>
      </w:r>
      <w:r>
        <w:rPr>
          <w:rFonts w:hint="eastAsia" w:ascii="仿宋" w:hAnsi="仿宋" w:eastAsia="仿宋"/>
          <w:snapToGrid w:val="0"/>
          <w:color w:val="000000" w:themeColor="text1"/>
          <w:sz w:val="30"/>
          <w:szCs w:val="30"/>
          <w14:textFill>
            <w14:solidFill>
              <w14:schemeClr w14:val="tx1"/>
            </w14:solidFill>
          </w14:textFill>
        </w:rPr>
        <w:t>（标项及名称）项目公开招标的结果，签署本合同。</w:t>
      </w:r>
    </w:p>
    <w:p w14:paraId="11B22CCC">
      <w:pPr>
        <w:pStyle w:val="31"/>
        <w:adjustRightInd w:val="0"/>
        <w:snapToGrid w:val="0"/>
        <w:spacing w:before="156" w:after="156" w:line="460" w:lineRule="exact"/>
        <w:ind w:firstLine="641" w:firstLineChars="213"/>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一、项目内容</w:t>
      </w:r>
      <w:r>
        <w:rPr>
          <w:rFonts w:hint="eastAsia" w:ascii="仿宋" w:hAnsi="仿宋" w:eastAsia="仿宋"/>
          <w:b/>
          <w:color w:val="000000" w:themeColor="text1"/>
          <w:sz w:val="30"/>
          <w:szCs w:val="30"/>
          <w14:textFill>
            <w14:solidFill>
              <w14:schemeClr w14:val="tx1"/>
            </w14:solidFill>
          </w14:textFill>
        </w:rPr>
        <w:t>及合同价格</w:t>
      </w:r>
    </w:p>
    <w:p w14:paraId="05739352">
      <w:pPr>
        <w:pStyle w:val="31"/>
        <w:adjustRightInd w:val="0"/>
        <w:snapToGrid w:val="0"/>
        <w:spacing w:before="156" w:after="156" w:line="460" w:lineRule="exact"/>
        <w:ind w:firstLine="639" w:firstLineChars="213"/>
        <w:jc w:val="righ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金额单位：元 </w:t>
      </w:r>
    </w:p>
    <w:tbl>
      <w:tblPr>
        <w:tblStyle w:val="59"/>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3239"/>
        <w:gridCol w:w="1080"/>
        <w:gridCol w:w="1260"/>
        <w:gridCol w:w="1212"/>
      </w:tblGrid>
      <w:tr w14:paraId="7394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39" w:type="dxa"/>
            <w:tcBorders>
              <w:top w:val="single" w:color="auto" w:sz="4" w:space="0"/>
              <w:left w:val="single" w:color="auto" w:sz="4" w:space="0"/>
              <w:bottom w:val="single" w:color="auto" w:sz="4" w:space="0"/>
              <w:right w:val="single" w:color="auto" w:sz="4" w:space="0"/>
            </w:tcBorders>
            <w:vAlign w:val="center"/>
          </w:tcPr>
          <w:p w14:paraId="2178AA9D">
            <w:pPr>
              <w:pStyle w:val="31"/>
              <w:snapToGrid w:val="0"/>
              <w:spacing w:before="156" w:after="156" w:line="460" w:lineRule="exact"/>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项目名称</w:t>
            </w:r>
          </w:p>
        </w:tc>
        <w:tc>
          <w:tcPr>
            <w:tcW w:w="3239" w:type="dxa"/>
            <w:tcBorders>
              <w:top w:val="single" w:color="auto" w:sz="4" w:space="0"/>
              <w:left w:val="single" w:color="auto" w:sz="4" w:space="0"/>
              <w:bottom w:val="single" w:color="auto" w:sz="4" w:space="0"/>
              <w:right w:val="single" w:color="auto" w:sz="4" w:space="0"/>
            </w:tcBorders>
            <w:vAlign w:val="center"/>
          </w:tcPr>
          <w:p w14:paraId="1805E745">
            <w:pPr>
              <w:pStyle w:val="31"/>
              <w:snapToGrid w:val="0"/>
              <w:spacing w:before="156" w:after="156" w:line="460" w:lineRule="exact"/>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技术需求</w:t>
            </w:r>
          </w:p>
        </w:tc>
        <w:tc>
          <w:tcPr>
            <w:tcW w:w="1080" w:type="dxa"/>
            <w:tcBorders>
              <w:top w:val="single" w:color="auto" w:sz="4" w:space="0"/>
              <w:left w:val="single" w:color="auto" w:sz="4" w:space="0"/>
              <w:bottom w:val="single" w:color="auto" w:sz="4" w:space="0"/>
              <w:right w:val="single" w:color="auto" w:sz="4" w:space="0"/>
            </w:tcBorders>
            <w:vAlign w:val="center"/>
          </w:tcPr>
          <w:p w14:paraId="6253153A">
            <w:pPr>
              <w:pStyle w:val="31"/>
              <w:snapToGrid w:val="0"/>
              <w:spacing w:before="156" w:after="156" w:line="460" w:lineRule="exact"/>
              <w:ind w:left="-108"/>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2DF572C9">
            <w:pPr>
              <w:pStyle w:val="31"/>
              <w:snapToGrid w:val="0"/>
              <w:spacing w:before="156" w:after="156" w:line="460" w:lineRule="exact"/>
              <w:ind w:left="-108"/>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单价</w:t>
            </w:r>
          </w:p>
        </w:tc>
        <w:tc>
          <w:tcPr>
            <w:tcW w:w="1212" w:type="dxa"/>
            <w:tcBorders>
              <w:top w:val="single" w:color="auto" w:sz="4" w:space="0"/>
              <w:left w:val="single" w:color="auto" w:sz="4" w:space="0"/>
              <w:bottom w:val="single" w:color="auto" w:sz="4" w:space="0"/>
              <w:right w:val="single" w:color="auto" w:sz="4" w:space="0"/>
            </w:tcBorders>
            <w:vAlign w:val="center"/>
          </w:tcPr>
          <w:p w14:paraId="0A8F0380">
            <w:pPr>
              <w:pStyle w:val="31"/>
              <w:snapToGrid w:val="0"/>
              <w:spacing w:before="156" w:after="156" w:line="460" w:lineRule="exact"/>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总价</w:t>
            </w:r>
          </w:p>
        </w:tc>
      </w:tr>
      <w:tr w14:paraId="63F2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39" w:type="dxa"/>
            <w:tcBorders>
              <w:top w:val="single" w:color="auto" w:sz="4" w:space="0"/>
              <w:left w:val="single" w:color="auto" w:sz="4" w:space="0"/>
              <w:bottom w:val="single" w:color="auto" w:sz="4" w:space="0"/>
              <w:right w:val="single" w:color="auto" w:sz="4" w:space="0"/>
            </w:tcBorders>
          </w:tcPr>
          <w:p w14:paraId="2C83F140">
            <w:pPr>
              <w:spacing w:line="460" w:lineRule="exact"/>
              <w:ind w:firstLine="639" w:firstLineChars="213"/>
              <w:rPr>
                <w:rFonts w:hint="eastAsia" w:ascii="仿宋" w:hAnsi="仿宋" w:eastAsia="仿宋"/>
                <w:color w:val="000000" w:themeColor="text1"/>
                <w:sz w:val="30"/>
                <w:szCs w:val="30"/>
                <w14:textFill>
                  <w14:solidFill>
                    <w14:schemeClr w14:val="tx1"/>
                  </w14:solidFill>
                </w14:textFill>
              </w:rPr>
            </w:pPr>
          </w:p>
        </w:tc>
        <w:tc>
          <w:tcPr>
            <w:tcW w:w="3239" w:type="dxa"/>
            <w:tcBorders>
              <w:top w:val="single" w:color="auto" w:sz="4" w:space="0"/>
              <w:left w:val="single" w:color="auto" w:sz="4" w:space="0"/>
              <w:bottom w:val="single" w:color="auto" w:sz="4" w:space="0"/>
              <w:right w:val="single" w:color="auto" w:sz="4" w:space="0"/>
            </w:tcBorders>
          </w:tcPr>
          <w:p w14:paraId="68109D26">
            <w:pPr>
              <w:spacing w:line="460" w:lineRule="exac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详见项目对应招投标文件</w:t>
            </w:r>
          </w:p>
        </w:tc>
        <w:tc>
          <w:tcPr>
            <w:tcW w:w="1080" w:type="dxa"/>
            <w:tcBorders>
              <w:top w:val="single" w:color="auto" w:sz="4" w:space="0"/>
              <w:left w:val="single" w:color="auto" w:sz="4" w:space="0"/>
              <w:bottom w:val="single" w:color="auto" w:sz="4" w:space="0"/>
              <w:right w:val="single" w:color="auto" w:sz="4" w:space="0"/>
            </w:tcBorders>
          </w:tcPr>
          <w:p w14:paraId="464EAB2D">
            <w:pPr>
              <w:spacing w:line="460" w:lineRule="exact"/>
              <w:ind w:firstLine="639" w:firstLineChars="213"/>
              <w:rPr>
                <w:rFonts w:hint="eastAsia" w:ascii="仿宋" w:hAnsi="仿宋" w:eastAsia="仿宋"/>
                <w:color w:val="000000" w:themeColor="text1"/>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2C27140B">
            <w:pPr>
              <w:pStyle w:val="432"/>
              <w:spacing w:after="120" w:line="460" w:lineRule="exact"/>
              <w:ind w:firstLine="639" w:firstLineChars="213"/>
              <w:rPr>
                <w:rFonts w:hint="eastAsia" w:ascii="仿宋" w:hAnsi="仿宋" w:eastAsia="仿宋"/>
                <w:color w:val="000000" w:themeColor="text1"/>
                <w:kern w:val="2"/>
                <w:sz w:val="30"/>
                <w:szCs w:val="30"/>
                <w14:textFill>
                  <w14:solidFill>
                    <w14:schemeClr w14:val="tx1"/>
                  </w14:solidFill>
                </w14:textFill>
              </w:rPr>
            </w:pPr>
          </w:p>
        </w:tc>
        <w:tc>
          <w:tcPr>
            <w:tcW w:w="1212" w:type="dxa"/>
            <w:tcBorders>
              <w:top w:val="single" w:color="auto" w:sz="4" w:space="0"/>
              <w:left w:val="single" w:color="auto" w:sz="4" w:space="0"/>
              <w:bottom w:val="single" w:color="auto" w:sz="4" w:space="0"/>
              <w:right w:val="single" w:color="auto" w:sz="4" w:space="0"/>
            </w:tcBorders>
          </w:tcPr>
          <w:p w14:paraId="524E0023">
            <w:pPr>
              <w:pStyle w:val="432"/>
              <w:spacing w:after="120" w:line="460" w:lineRule="exact"/>
              <w:ind w:left="1890"/>
              <w:rPr>
                <w:rFonts w:hint="eastAsia" w:ascii="仿宋" w:hAnsi="仿宋" w:eastAsia="仿宋"/>
                <w:color w:val="000000" w:themeColor="text1"/>
                <w:kern w:val="2"/>
                <w:sz w:val="30"/>
                <w:szCs w:val="30"/>
                <w14:textFill>
                  <w14:solidFill>
                    <w14:schemeClr w14:val="tx1"/>
                  </w14:solidFill>
                </w14:textFill>
              </w:rPr>
            </w:pPr>
          </w:p>
        </w:tc>
      </w:tr>
      <w:tr w14:paraId="2C056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78" w:type="dxa"/>
            <w:gridSpan w:val="2"/>
            <w:tcBorders>
              <w:top w:val="single" w:color="auto" w:sz="4" w:space="0"/>
              <w:left w:val="single" w:color="auto" w:sz="4" w:space="0"/>
              <w:bottom w:val="single" w:color="auto" w:sz="4" w:space="0"/>
              <w:right w:val="single" w:color="auto" w:sz="4" w:space="0"/>
            </w:tcBorders>
          </w:tcPr>
          <w:p w14:paraId="536D8851">
            <w:pPr>
              <w:pStyle w:val="31"/>
              <w:snapToGrid w:val="0"/>
              <w:spacing w:before="156" w:after="156" w:line="460" w:lineRule="exact"/>
              <w:ind w:firstLine="639" w:firstLineChars="213"/>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            计</w:t>
            </w:r>
          </w:p>
        </w:tc>
        <w:tc>
          <w:tcPr>
            <w:tcW w:w="1080" w:type="dxa"/>
            <w:tcBorders>
              <w:top w:val="single" w:color="auto" w:sz="4" w:space="0"/>
              <w:left w:val="single" w:color="auto" w:sz="4" w:space="0"/>
              <w:bottom w:val="single" w:color="auto" w:sz="4" w:space="0"/>
              <w:right w:val="single" w:color="auto" w:sz="4" w:space="0"/>
            </w:tcBorders>
          </w:tcPr>
          <w:p w14:paraId="2CD88434">
            <w:pPr>
              <w:pStyle w:val="31"/>
              <w:snapToGrid w:val="0"/>
              <w:spacing w:before="156" w:after="156" w:line="460" w:lineRule="exact"/>
              <w:ind w:firstLine="639" w:firstLineChars="213"/>
              <w:jc w:val="center"/>
              <w:rPr>
                <w:rFonts w:hint="eastAsia" w:ascii="仿宋" w:hAnsi="仿宋" w:eastAsia="仿宋"/>
                <w:color w:val="000000" w:themeColor="text1"/>
                <w:sz w:val="30"/>
                <w:szCs w:val="30"/>
                <w14:textFill>
                  <w14:solidFill>
                    <w14:schemeClr w14:val="tx1"/>
                  </w14:solidFill>
                </w14:textFill>
              </w:rPr>
            </w:pPr>
          </w:p>
        </w:tc>
        <w:tc>
          <w:tcPr>
            <w:tcW w:w="2472" w:type="dxa"/>
            <w:gridSpan w:val="2"/>
            <w:tcBorders>
              <w:top w:val="single" w:color="auto" w:sz="4" w:space="0"/>
              <w:left w:val="single" w:color="auto" w:sz="4" w:space="0"/>
              <w:bottom w:val="single" w:color="auto" w:sz="4" w:space="0"/>
              <w:right w:val="single" w:color="auto" w:sz="4" w:space="0"/>
            </w:tcBorders>
          </w:tcPr>
          <w:p w14:paraId="632FCCB0">
            <w:pPr>
              <w:pStyle w:val="432"/>
              <w:spacing w:after="120" w:line="460" w:lineRule="exact"/>
              <w:ind w:firstLine="639" w:firstLineChars="213"/>
              <w:rPr>
                <w:rFonts w:hint="eastAsia" w:ascii="仿宋" w:hAnsi="仿宋" w:eastAsia="仿宋"/>
                <w:color w:val="000000" w:themeColor="text1"/>
                <w:kern w:val="2"/>
                <w:sz w:val="30"/>
                <w:szCs w:val="30"/>
                <w14:textFill>
                  <w14:solidFill>
                    <w14:schemeClr w14:val="tx1"/>
                  </w14:solidFill>
                </w14:textFill>
              </w:rPr>
            </w:pPr>
          </w:p>
        </w:tc>
      </w:tr>
      <w:tr w14:paraId="13F1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0" w:type="dxa"/>
            <w:gridSpan w:val="5"/>
            <w:tcBorders>
              <w:top w:val="single" w:color="auto" w:sz="4" w:space="0"/>
              <w:left w:val="single" w:color="auto" w:sz="4" w:space="0"/>
              <w:bottom w:val="single" w:color="auto" w:sz="4" w:space="0"/>
              <w:right w:val="single" w:color="auto" w:sz="4" w:space="0"/>
            </w:tcBorders>
          </w:tcPr>
          <w:p w14:paraId="0C7D4181">
            <w:pPr>
              <w:pStyle w:val="31"/>
              <w:snapToGrid w:val="0"/>
              <w:spacing w:before="156" w:after="156" w:line="460" w:lineRule="exac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合同总价大写：                              小写：￥</w:t>
            </w:r>
          </w:p>
        </w:tc>
      </w:tr>
    </w:tbl>
    <w:p w14:paraId="4F0AF8FE">
      <w:pPr>
        <w:pStyle w:val="31"/>
        <w:snapToGrid w:val="0"/>
        <w:spacing w:before="120" w:beforeLines="0" w:after="156" w:line="460" w:lineRule="exact"/>
        <w:ind w:left="-178" w:leftChars="-85" w:firstLine="639" w:firstLineChars="213"/>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注：1.项目具体技术需求及采购人地址等详见招标文件、投标文件以及询标记录。</w:t>
      </w:r>
    </w:p>
    <w:p w14:paraId="1D3C4510">
      <w:pPr>
        <w:spacing w:line="460" w:lineRule="exact"/>
        <w:ind w:firstLine="639" w:firstLineChars="213"/>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2.以上合同总价包含项目达到预期使用效果所需的一切费用。</w:t>
      </w:r>
    </w:p>
    <w:p w14:paraId="0802F78E">
      <w:pPr>
        <w:pStyle w:val="31"/>
        <w:adjustRightInd w:val="0"/>
        <w:snapToGrid w:val="0"/>
        <w:spacing w:before="156" w:after="156"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二、技术资料</w:t>
      </w:r>
    </w:p>
    <w:p w14:paraId="5C8B272B">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1.乙方应按招标文件规定的时间向甲方提供使用项目的有关技术资料。</w:t>
      </w:r>
    </w:p>
    <w:p w14:paraId="219D1C57">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FB85397">
      <w:pPr>
        <w:pStyle w:val="31"/>
        <w:adjustRightInd w:val="0"/>
        <w:snapToGrid w:val="0"/>
        <w:spacing w:before="156" w:after="156" w:line="460" w:lineRule="exact"/>
        <w:ind w:firstLine="596" w:firstLineChars="198"/>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三、知识产权</w:t>
      </w:r>
    </w:p>
    <w:p w14:paraId="6A1D9C6D">
      <w:pPr>
        <w:pStyle w:val="31"/>
        <w:adjustRightInd w:val="0"/>
        <w:snapToGrid w:val="0"/>
        <w:spacing w:before="156" w:after="156" w:line="460" w:lineRule="exact"/>
        <w:ind w:firstLine="639" w:firstLineChars="213"/>
        <w:rPr>
          <w:rFonts w:hint="eastAsia" w:ascii="仿宋" w:hAnsi="仿宋" w:eastAsia="仿宋"/>
          <w:bCs/>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乙方应保证所提供的货物或其任何一部分均不会侵犯任何第三方的知识产权</w:t>
      </w:r>
      <w:r>
        <w:rPr>
          <w:rFonts w:hint="eastAsia" w:ascii="仿宋" w:hAnsi="仿宋" w:eastAsia="仿宋"/>
          <w:bCs/>
          <w:snapToGrid w:val="0"/>
          <w:color w:val="000000" w:themeColor="text1"/>
          <w:sz w:val="30"/>
          <w:szCs w:val="30"/>
          <w14:textFill>
            <w14:solidFill>
              <w14:schemeClr w14:val="tx1"/>
            </w14:solidFill>
          </w14:textFill>
        </w:rPr>
        <w:t>。</w:t>
      </w:r>
    </w:p>
    <w:p w14:paraId="20E994A9">
      <w:pPr>
        <w:pStyle w:val="31"/>
        <w:adjustRightInd w:val="0"/>
        <w:snapToGrid w:val="0"/>
        <w:spacing w:before="156" w:after="156" w:line="460" w:lineRule="exact"/>
        <w:ind w:firstLine="596" w:firstLineChars="198"/>
        <w:rPr>
          <w:rFonts w:hint="eastAsia" w:ascii="仿宋" w:hAnsi="仿宋" w:eastAsia="仿宋"/>
          <w:snapToGrid w:val="0"/>
          <w:color w:val="000000" w:themeColor="text1"/>
          <w:sz w:val="30"/>
          <w:szCs w:val="30"/>
          <w:u w:val="single"/>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四、产权担保</w:t>
      </w:r>
    </w:p>
    <w:p w14:paraId="4D7EA60D">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u w:val="single"/>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乙方保证所交付的货物的所有权完全属于乙方且无任何抵押、查封等产权瑕疵。</w:t>
      </w:r>
    </w:p>
    <w:p w14:paraId="7EE1E3AF">
      <w:pPr>
        <w:pStyle w:val="31"/>
        <w:adjustRightInd w:val="0"/>
        <w:snapToGrid w:val="0"/>
        <w:spacing w:before="156" w:after="156" w:line="460" w:lineRule="exact"/>
        <w:ind w:firstLine="596" w:firstLineChars="198"/>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五、转包或分包</w:t>
      </w:r>
    </w:p>
    <w:p w14:paraId="44A1EAF8">
      <w:pPr>
        <w:adjustRightInd w:val="0"/>
        <w:snapToGrid w:val="0"/>
        <w:spacing w:before="156" w:beforeLines="50" w:after="156" w:afterLines="50" w:line="460" w:lineRule="exact"/>
        <w:ind w:firstLine="639" w:firstLineChars="213"/>
        <w:rPr>
          <w:rFonts w:hint="eastAsia"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不允许转包。</w:t>
      </w:r>
    </w:p>
    <w:p w14:paraId="1B1B8638">
      <w:pPr>
        <w:adjustRightInd w:val="0"/>
        <w:snapToGrid w:val="0"/>
        <w:spacing w:before="156" w:beforeLines="50" w:after="156" w:afterLines="50" w:line="460" w:lineRule="exact"/>
        <w:ind w:firstLine="639" w:firstLineChars="213"/>
        <w:rPr>
          <w:rFonts w:hint="eastAsia" w:ascii="仿宋" w:hAnsi="仿宋" w:eastAsia="仿宋"/>
          <w:snapToGrid w:val="0"/>
          <w:color w:val="000000" w:themeColor="text1"/>
          <w:kern w:val="0"/>
          <w:sz w:val="30"/>
          <w:szCs w:val="30"/>
          <w:u w:val="single"/>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允许分包部分</w:t>
      </w:r>
      <w:r>
        <w:rPr>
          <w:rFonts w:hint="eastAsia" w:ascii="仿宋" w:hAnsi="仿宋" w:eastAsia="仿宋"/>
          <w:snapToGrid w:val="0"/>
          <w:color w:val="000000" w:themeColor="text1"/>
          <w:kern w:val="0"/>
          <w:sz w:val="30"/>
          <w:szCs w:val="30"/>
          <w:u w:val="single"/>
          <w14:textFill>
            <w14:solidFill>
              <w14:schemeClr w14:val="tx1"/>
            </w14:solidFill>
          </w14:textFill>
        </w:rPr>
        <w:t xml:space="preserve">               。</w:t>
      </w:r>
    </w:p>
    <w:p w14:paraId="5BEE3D54">
      <w:pPr>
        <w:adjustRightInd w:val="0"/>
        <w:snapToGrid w:val="0"/>
        <w:spacing w:before="156" w:beforeLines="50" w:after="156" w:afterLines="50" w:line="460" w:lineRule="exact"/>
        <w:ind w:firstLine="600" w:firstLineChars="200"/>
        <w:rPr>
          <w:rFonts w:hint="eastAsia"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如乙方将项目转包或将不允许分包部分就行了分包，甲方有权解除合同，没收履约保证金并追究乙方的违约责任。</w:t>
      </w:r>
    </w:p>
    <w:p w14:paraId="7022C1FB">
      <w:pPr>
        <w:pStyle w:val="31"/>
        <w:adjustRightInd w:val="0"/>
        <w:snapToGrid w:val="0"/>
        <w:spacing w:before="156" w:after="156" w:line="460" w:lineRule="exact"/>
        <w:ind w:firstLine="641" w:firstLineChars="213"/>
        <w:rPr>
          <w:rFonts w:hint="eastAsia"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六、质保期和履约保证金</w:t>
      </w:r>
    </w:p>
    <w:p w14:paraId="74A430E7">
      <w:pPr>
        <w:pStyle w:val="31"/>
        <w:adjustRightInd w:val="0"/>
        <w:snapToGrid w:val="0"/>
        <w:spacing w:before="156" w:after="156" w:line="460" w:lineRule="exact"/>
        <w:ind w:firstLine="600" w:firstLineChars="200"/>
        <w:jc w:val="left"/>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1.质保期年。（自项目验收合格交付使用之日起计）</w:t>
      </w:r>
    </w:p>
    <w:p w14:paraId="66D27E64">
      <w:pPr>
        <w:pStyle w:val="31"/>
        <w:adjustRightInd w:val="0"/>
        <w:snapToGrid w:val="0"/>
        <w:spacing w:before="156" w:after="156" w:line="460" w:lineRule="exact"/>
        <w:ind w:firstLine="600" w:firstLineChars="200"/>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2.履约保证金元。[履约保证金交至采购人处，在合同约定交货验收合格满（   ）个月之日起5个工作日内无息退还]</w:t>
      </w:r>
    </w:p>
    <w:p w14:paraId="77EDCA57">
      <w:pPr>
        <w:pStyle w:val="31"/>
        <w:adjustRightInd w:val="0"/>
        <w:snapToGrid w:val="0"/>
        <w:spacing w:before="156" w:after="156"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七、项目工期及实施地点</w:t>
      </w:r>
    </w:p>
    <w:p w14:paraId="23836FFD">
      <w:pPr>
        <w:pStyle w:val="31"/>
        <w:adjustRightInd w:val="0"/>
        <w:snapToGrid w:val="0"/>
        <w:spacing w:before="156" w:after="156" w:line="460" w:lineRule="exact"/>
        <w:ind w:firstLine="639" w:firstLineChars="213"/>
        <w:rPr>
          <w:rFonts w:hint="eastAsia" w:ascii="仿宋" w:hAnsi="仿宋" w:eastAsia="仿宋"/>
          <w:bCs/>
          <w:snapToGrid w:val="0"/>
          <w:color w:val="000000" w:themeColor="text1"/>
          <w:sz w:val="30"/>
          <w:szCs w:val="30"/>
          <w14:textFill>
            <w14:solidFill>
              <w14:schemeClr w14:val="tx1"/>
            </w14:solidFill>
          </w14:textFill>
        </w:rPr>
      </w:pPr>
      <w:r>
        <w:rPr>
          <w:rFonts w:hint="eastAsia" w:ascii="仿宋" w:hAnsi="仿宋" w:eastAsia="仿宋"/>
          <w:bCs/>
          <w:snapToGrid w:val="0"/>
          <w:color w:val="000000" w:themeColor="text1"/>
          <w:sz w:val="30"/>
          <w:szCs w:val="30"/>
          <w14:textFill>
            <w14:solidFill>
              <w14:schemeClr w14:val="tx1"/>
            </w14:solidFill>
          </w14:textFill>
        </w:rPr>
        <w:t>1.交货期：</w:t>
      </w:r>
    </w:p>
    <w:p w14:paraId="26956594">
      <w:pPr>
        <w:pStyle w:val="31"/>
        <w:adjustRightInd w:val="0"/>
        <w:snapToGrid w:val="0"/>
        <w:spacing w:before="156" w:after="156" w:line="460" w:lineRule="exact"/>
        <w:ind w:firstLine="639"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Cs/>
          <w:snapToGrid w:val="0"/>
          <w:color w:val="000000" w:themeColor="text1"/>
          <w:sz w:val="30"/>
          <w:szCs w:val="30"/>
          <w14:textFill>
            <w14:solidFill>
              <w14:schemeClr w14:val="tx1"/>
            </w14:solidFill>
          </w14:textFill>
        </w:rPr>
        <w:t>2.实施地点：</w:t>
      </w:r>
    </w:p>
    <w:p w14:paraId="4283C3C5">
      <w:pPr>
        <w:pStyle w:val="31"/>
        <w:adjustRightInd w:val="0"/>
        <w:snapToGrid w:val="0"/>
        <w:spacing w:before="156" w:after="156"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八、货款支付</w:t>
      </w:r>
    </w:p>
    <w:p w14:paraId="2025E918">
      <w:pPr>
        <w:spacing w:line="360" w:lineRule="auto"/>
        <w:rPr>
          <w:rFonts w:hint="eastAsia" w:ascii="仿宋" w:hAnsi="仿宋" w:eastAsia="仿宋"/>
          <w:bCs/>
          <w:snapToGrid w:val="0"/>
          <w:color w:val="000000" w:themeColor="text1"/>
          <w:sz w:val="30"/>
          <w:szCs w:val="30"/>
          <w14:textFill>
            <w14:solidFill>
              <w14:schemeClr w14:val="tx1"/>
            </w14:solidFill>
          </w14:textFill>
        </w:rPr>
      </w:pPr>
      <w:r>
        <w:rPr>
          <w:rFonts w:hint="eastAsia" w:ascii="仿宋" w:hAnsi="仿宋" w:eastAsia="仿宋"/>
          <w:bCs/>
          <w:snapToGrid w:val="0"/>
          <w:color w:val="000000" w:themeColor="text1"/>
          <w:sz w:val="30"/>
          <w:szCs w:val="30"/>
          <w14:textFill>
            <w14:solidFill>
              <w14:schemeClr w14:val="tx1"/>
            </w14:solidFill>
          </w14:textFill>
        </w:rPr>
        <w:t xml:space="preserve"> 付款方式：（根据招标文件“第四部分商务要求表付款条件”内容填写）</w:t>
      </w:r>
    </w:p>
    <w:p w14:paraId="6DEDAABF">
      <w:pPr>
        <w:adjustRightInd w:val="0"/>
        <w:snapToGrid w:val="0"/>
        <w:spacing w:before="156" w:beforeLines="50" w:after="156" w:afterLines="50" w:line="460" w:lineRule="exact"/>
        <w:ind w:firstLine="641" w:firstLineChars="213"/>
        <w:rPr>
          <w:rFonts w:hint="eastAsia" w:ascii="仿宋" w:hAnsi="仿宋" w:eastAsia="仿宋"/>
          <w:b/>
          <w:snapToGrid w:val="0"/>
          <w:color w:val="000000" w:themeColor="text1"/>
          <w:kern w:val="0"/>
          <w:sz w:val="30"/>
          <w:szCs w:val="30"/>
          <w14:textFill>
            <w14:solidFill>
              <w14:schemeClr w14:val="tx1"/>
            </w14:solidFill>
          </w14:textFill>
        </w:rPr>
      </w:pPr>
      <w:r>
        <w:rPr>
          <w:rFonts w:hint="eastAsia" w:ascii="仿宋" w:hAnsi="仿宋" w:eastAsia="仿宋"/>
          <w:b/>
          <w:snapToGrid w:val="0"/>
          <w:color w:val="000000" w:themeColor="text1"/>
          <w:kern w:val="0"/>
          <w:sz w:val="30"/>
          <w:szCs w:val="30"/>
          <w14:textFill>
            <w14:solidFill>
              <w14:schemeClr w14:val="tx1"/>
            </w14:solidFill>
          </w14:textFill>
        </w:rPr>
        <w:t>九、税费</w:t>
      </w:r>
    </w:p>
    <w:p w14:paraId="289FE520">
      <w:pPr>
        <w:adjustRightInd w:val="0"/>
        <w:snapToGrid w:val="0"/>
        <w:spacing w:before="156" w:beforeLines="50" w:after="156" w:afterLines="50" w:line="460" w:lineRule="exact"/>
        <w:ind w:firstLine="639" w:firstLineChars="213"/>
        <w:rPr>
          <w:rFonts w:hint="eastAsia"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本合同执行中相关的一切税费均由乙方负担。</w:t>
      </w:r>
    </w:p>
    <w:p w14:paraId="03AA5909">
      <w:pPr>
        <w:pStyle w:val="31"/>
        <w:adjustRightInd w:val="0"/>
        <w:snapToGrid w:val="0"/>
        <w:spacing w:before="156" w:after="156" w:line="460" w:lineRule="exact"/>
        <w:ind w:firstLine="596" w:firstLineChars="198"/>
        <w:rPr>
          <w:rFonts w:hint="eastAsia"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十、质量保证及售后服务</w:t>
      </w:r>
    </w:p>
    <w:p w14:paraId="4E9FDC87">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详见招标文件。</w:t>
      </w:r>
    </w:p>
    <w:p w14:paraId="029F251C">
      <w:pPr>
        <w:pStyle w:val="31"/>
        <w:adjustRightInd w:val="0"/>
        <w:snapToGrid w:val="0"/>
        <w:spacing w:before="156" w:after="156"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十一、调试和验收</w:t>
      </w:r>
    </w:p>
    <w:p w14:paraId="5BC28AE4">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详见招标文件、投标文件。</w:t>
      </w:r>
    </w:p>
    <w:p w14:paraId="62F3F12E">
      <w:pPr>
        <w:pStyle w:val="31"/>
        <w:adjustRightInd w:val="0"/>
        <w:snapToGrid w:val="0"/>
        <w:spacing w:before="156" w:after="156"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十二、货物包装</w:t>
      </w:r>
    </w:p>
    <w:p w14:paraId="4076B4DE">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详见招标文件、投标文件。</w:t>
      </w:r>
    </w:p>
    <w:p w14:paraId="6189D478">
      <w:pPr>
        <w:pStyle w:val="31"/>
        <w:adjustRightInd w:val="0"/>
        <w:snapToGrid w:val="0"/>
        <w:spacing w:before="156" w:after="156"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十三、违约责任</w:t>
      </w:r>
    </w:p>
    <w:p w14:paraId="72AB294D">
      <w:pPr>
        <w:pStyle w:val="31"/>
        <w:adjustRightInd w:val="0"/>
        <w:snapToGrid w:val="0"/>
        <w:spacing w:before="156" w:after="156"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1.甲方无正当理由拒收验收项目的，甲方向乙方偿付拒收合同总价的百分之五违约金。</w:t>
      </w:r>
    </w:p>
    <w:p w14:paraId="6D8131AB">
      <w:pPr>
        <w:pStyle w:val="31"/>
        <w:adjustRightInd w:val="0"/>
        <w:snapToGrid w:val="0"/>
        <w:spacing w:before="156" w:after="156" w:line="460" w:lineRule="exact"/>
        <w:ind w:left="1"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2. 甲方收到乙方提供的发票，结合验收情况，验收合格的，在七个工作日内将采购资金支付到乙方约定账户。</w:t>
      </w:r>
    </w:p>
    <w:p w14:paraId="15850E01">
      <w:pPr>
        <w:pStyle w:val="31"/>
        <w:adjustRightInd w:val="0"/>
        <w:snapToGrid w:val="0"/>
        <w:spacing w:before="156" w:after="156"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甲方无故逾期验收和办理合同款项支付手续的,甲方应按逾期付款总额每日万分之五向乙方支付违约金。</w:t>
      </w:r>
    </w:p>
    <w:p w14:paraId="3F1BAE0A">
      <w:pPr>
        <w:pStyle w:val="31"/>
        <w:adjustRightInd w:val="0"/>
        <w:snapToGrid w:val="0"/>
        <w:spacing w:before="156" w:after="156"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0DF9697F">
      <w:pPr>
        <w:pStyle w:val="31"/>
        <w:adjustRightInd w:val="0"/>
        <w:snapToGrid w:val="0"/>
        <w:spacing w:before="156" w:after="156"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B3B2661">
      <w:pPr>
        <w:pStyle w:val="31"/>
        <w:adjustRightInd w:val="0"/>
        <w:snapToGrid w:val="0"/>
        <w:spacing w:before="156" w:after="156"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5.解除合同应按《浙江省政府采购合同暂行办法》向财政备案。</w:t>
      </w:r>
    </w:p>
    <w:p w14:paraId="38F75B37">
      <w:pPr>
        <w:pStyle w:val="31"/>
        <w:adjustRightInd w:val="0"/>
        <w:snapToGrid w:val="0"/>
        <w:spacing w:before="156" w:after="156"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十四、不可抗力事件处理</w:t>
      </w:r>
    </w:p>
    <w:p w14:paraId="3325E5D8">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1.在合同有效期内，任何一方因不可抗力事件导致不能履行合同，则合同履行期可延长，其延长期与不可抗力影响期相同。</w:t>
      </w:r>
    </w:p>
    <w:p w14:paraId="5C056230">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2.不可抗力事件发生后，应立即通知对方，并寄送有关权威机构出具的证明。</w:t>
      </w:r>
    </w:p>
    <w:p w14:paraId="5C597ABA">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3.不可抗力事件延续120天以上，双方应通过友好协商，确定是否继续履行合同。</w:t>
      </w:r>
    </w:p>
    <w:p w14:paraId="3C70EBB7">
      <w:pPr>
        <w:pStyle w:val="31"/>
        <w:adjustRightInd w:val="0"/>
        <w:snapToGrid w:val="0"/>
        <w:spacing w:before="156" w:after="156"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十五、诉讼</w:t>
      </w:r>
    </w:p>
    <w:p w14:paraId="0C209A74">
      <w:pPr>
        <w:pStyle w:val="31"/>
        <w:adjustRightInd w:val="0"/>
        <w:snapToGrid w:val="0"/>
        <w:spacing w:before="156" w:after="156" w:line="460" w:lineRule="exact"/>
        <w:ind w:left="2"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双方在执行合同中所发生的一切争议，应通过协商解决。如协商不成，可向甲方所在地法院起诉。</w:t>
      </w:r>
    </w:p>
    <w:p w14:paraId="6ECFF264">
      <w:pPr>
        <w:pStyle w:val="31"/>
        <w:adjustRightInd w:val="0"/>
        <w:snapToGrid w:val="0"/>
        <w:spacing w:before="156" w:after="156"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十六、合同生效及其它</w:t>
      </w:r>
    </w:p>
    <w:p w14:paraId="044EBAE1">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1.合同经甲、乙两方签名并加盖单位公章后生效。</w:t>
      </w:r>
    </w:p>
    <w:p w14:paraId="6FB542BD">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2.合同执行中涉及采购资金和采购内容修改或补充的，须双方经财政部门审批，并签书面补充协议，经报政府采购监督管理部门备案后，方可作为主合同不可分割的一部分。</w:t>
      </w:r>
    </w:p>
    <w:p w14:paraId="34C613E1">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3.招标文件、投标文件与本合同具有同等法律效力。</w:t>
      </w:r>
    </w:p>
    <w:p w14:paraId="04F52137">
      <w:pPr>
        <w:pStyle w:val="31"/>
        <w:adjustRightInd w:val="0"/>
        <w:snapToGrid w:val="0"/>
        <w:spacing w:before="156" w:after="156" w:line="460" w:lineRule="exact"/>
        <w:ind w:firstLine="59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41850A9E">
      <w:pPr>
        <w:pStyle w:val="31"/>
        <w:adjustRightInd w:val="0"/>
        <w:snapToGrid w:val="0"/>
        <w:spacing w:before="156" w:after="156" w:line="460" w:lineRule="exact"/>
        <w:ind w:firstLine="600" w:firstLineChars="200"/>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5.本合同未尽事宜，遵照《中华人民共和国民法典》有关条文执行。</w:t>
      </w:r>
    </w:p>
    <w:p w14:paraId="3F70A8FA">
      <w:pPr>
        <w:pStyle w:val="31"/>
        <w:adjustRightInd w:val="0"/>
        <w:snapToGrid w:val="0"/>
        <w:spacing w:before="120" w:beforeLines="0" w:after="156" w:line="460" w:lineRule="exact"/>
        <w:ind w:left="2" w:leftChars="1" w:firstLine="600" w:firstLineChars="200"/>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6.本合同一式四份，具有同等法律效力，甲、乙两方各执二份。</w:t>
      </w:r>
    </w:p>
    <w:p w14:paraId="671622B4">
      <w:pPr>
        <w:pStyle w:val="31"/>
        <w:adjustRightInd w:val="0"/>
        <w:snapToGrid w:val="0"/>
        <w:spacing w:before="156" w:after="156"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p>
    <w:p w14:paraId="474B66DB">
      <w:pPr>
        <w:pStyle w:val="31"/>
        <w:adjustRightInd w:val="0"/>
        <w:snapToGrid w:val="0"/>
        <w:spacing w:before="156" w:after="156"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甲方（盖章）：                                   </w:t>
      </w:r>
    </w:p>
    <w:p w14:paraId="66E36B16">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地址：                                   </w:t>
      </w:r>
    </w:p>
    <w:p w14:paraId="5F434FA3">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法定（授权）代表人：                   </w:t>
      </w:r>
    </w:p>
    <w:p w14:paraId="0A402394">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签名日期：     年   月   日           </w:t>
      </w:r>
    </w:p>
    <w:p w14:paraId="0D8B1D36">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p>
    <w:p w14:paraId="28C6DA30">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乙方（盖章）：</w:t>
      </w:r>
    </w:p>
    <w:p w14:paraId="0C430CB2">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地址： </w:t>
      </w:r>
    </w:p>
    <w:p w14:paraId="5188EC74">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开户行：</w:t>
      </w:r>
    </w:p>
    <w:p w14:paraId="3E75956B">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开户帐号：</w:t>
      </w:r>
    </w:p>
    <w:p w14:paraId="3EC14E7B">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法定（授权）代表人：</w:t>
      </w:r>
    </w:p>
    <w:p w14:paraId="1B8C3F3D">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签名日期：      年   月   日</w:t>
      </w:r>
    </w:p>
    <w:p w14:paraId="34595696">
      <w:pPr>
        <w:pStyle w:val="31"/>
        <w:adjustRightInd w:val="0"/>
        <w:snapToGrid w:val="0"/>
        <w:spacing w:before="156" w:after="156"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p>
    <w:p w14:paraId="07BE4426">
      <w:pPr>
        <w:rPr>
          <w:color w:val="000000" w:themeColor="text1"/>
          <w:szCs w:val="30"/>
          <w14:textFill>
            <w14:solidFill>
              <w14:schemeClr w14:val="tx1"/>
            </w14:solidFill>
          </w14:textFill>
        </w:rPr>
      </w:pPr>
    </w:p>
    <w:p w14:paraId="256FFDBC">
      <w:pPr>
        <w:pStyle w:val="31"/>
        <w:spacing w:before="156" w:after="156" w:line="360" w:lineRule="auto"/>
        <w:jc w:val="center"/>
        <w:outlineLvl w:val="0"/>
        <w:rPr>
          <w:rFonts w:hint="eastAsia" w:hAnsi="宋体"/>
          <w:b/>
          <w:color w:val="000000" w:themeColor="text1"/>
          <w:sz w:val="36"/>
          <w:szCs w:val="36"/>
          <w14:textFill>
            <w14:solidFill>
              <w14:schemeClr w14:val="tx1"/>
            </w14:solidFill>
          </w14:textFill>
        </w:rPr>
      </w:pPr>
      <w:r>
        <w:rPr>
          <w:rFonts w:hint="eastAsia" w:ascii="仿宋_GB2312" w:eastAsia="仿宋_GB2312"/>
          <w:snapToGrid w:val="0"/>
          <w:color w:val="000000" w:themeColor="text1"/>
          <w:kern w:val="0"/>
          <w:sz w:val="30"/>
          <w:szCs w:val="30"/>
          <w14:textFill>
            <w14:solidFill>
              <w14:schemeClr w14:val="tx1"/>
            </w14:solidFill>
          </w14:textFill>
        </w:rPr>
        <w:br w:type="page"/>
      </w:r>
      <w:bookmarkStart w:id="62" w:name="_Toc22013"/>
      <w:r>
        <w:rPr>
          <w:rFonts w:hint="eastAsia" w:hAnsi="宋体"/>
          <w:b/>
          <w:color w:val="000000" w:themeColor="text1"/>
          <w:sz w:val="36"/>
          <w:szCs w:val="36"/>
          <w14:textFill>
            <w14:solidFill>
              <w14:schemeClr w14:val="tx1"/>
            </w14:solidFill>
          </w14:textFill>
        </w:rPr>
        <w:t>第六章投标文件格式附件</w:t>
      </w:r>
      <w:bookmarkEnd w:id="62"/>
    </w:p>
    <w:p w14:paraId="71FEAC3F">
      <w:pPr>
        <w:pStyle w:val="31"/>
        <w:spacing w:before="156" w:after="156" w:line="360" w:lineRule="auto"/>
        <w:jc w:val="center"/>
        <w:rPr>
          <w:rFonts w:hint="eastAsia" w:hAnsi="宋体" w:eastAsia="仿宋_GB2312"/>
          <w:b/>
          <w:color w:val="000000" w:themeColor="text1"/>
          <w:sz w:val="36"/>
          <w:szCs w:val="36"/>
          <w14:textFill>
            <w14:solidFill>
              <w14:schemeClr w14:val="tx1"/>
            </w14:solidFill>
          </w14:textFill>
        </w:rPr>
      </w:pPr>
    </w:p>
    <w:p w14:paraId="5C6E3CD3">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7A630B11">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28D8816D">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6B880570">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0A041677">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32C15A69">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30106E2B">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47DFCBDF">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685B9D98">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0F35D55B">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3583538D">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0D9926CE">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17F724AB">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391FF35D">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1FB65405">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2A351F52">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0C9AE398">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2DCC382D">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435C07D6">
      <w:pPr>
        <w:pStyle w:val="31"/>
        <w:adjustRightInd w:val="0"/>
        <w:snapToGrid w:val="0"/>
        <w:spacing w:before="156" w:after="156"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00331ABA">
      <w:pPr>
        <w:pStyle w:val="31"/>
        <w:adjustRightInd w:val="0"/>
        <w:snapToGrid w:val="0"/>
        <w:spacing w:before="156" w:after="156" w:line="460" w:lineRule="exact"/>
        <w:rPr>
          <w:rFonts w:hint="eastAsia" w:hAnsi="宋体" w:eastAsia="仿宋_GB2312"/>
          <w:b/>
          <w:color w:val="000000" w:themeColor="text1"/>
          <w:sz w:val="36"/>
          <w:szCs w:val="36"/>
          <w14:textFill>
            <w14:solidFill>
              <w14:schemeClr w14:val="tx1"/>
            </w14:solidFill>
          </w14:textFill>
        </w:rPr>
      </w:pPr>
    </w:p>
    <w:p w14:paraId="3645AEC7">
      <w:pPr>
        <w:snapToGrid w:val="0"/>
        <w:spacing w:before="156" w:beforeLines="50" w:after="50"/>
        <w:rPr>
          <w:rFonts w:hint="eastAsia" w:ascii="仿宋" w:hAnsi="仿宋" w:eastAsia="仿宋"/>
          <w:bCs/>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附件1</w:t>
      </w:r>
      <w:r>
        <w:rPr>
          <w:rFonts w:hint="eastAsia" w:ascii="仿宋" w:hAnsi="仿宋" w:eastAsia="仿宋"/>
          <w:b/>
          <w:color w:val="000000" w:themeColor="text1"/>
          <w:sz w:val="30"/>
          <w:szCs w:val="30"/>
          <w14:textFill>
            <w14:solidFill>
              <w14:schemeClr w14:val="tx1"/>
            </w14:solidFill>
          </w14:textFill>
        </w:rPr>
        <w:t xml:space="preserve">：                                          </w:t>
      </w:r>
    </w:p>
    <w:p w14:paraId="69000B18">
      <w:pPr>
        <w:spacing w:before="312" w:beforeLines="100" w:line="240" w:lineRule="atLeast"/>
        <w:jc w:val="center"/>
        <w:rPr>
          <w:rFonts w:hint="eastAsia" w:ascii="仿宋" w:hAnsi="仿宋" w:eastAsia="仿宋"/>
          <w:color w:val="000000" w:themeColor="text1"/>
          <w:sz w:val="36"/>
          <w:szCs w:val="36"/>
          <w14:textFill>
            <w14:solidFill>
              <w14:schemeClr w14:val="tx1"/>
            </w14:solidFill>
          </w14:textFill>
        </w:rPr>
      </w:pPr>
      <w:bookmarkStart w:id="63" w:name="PO_1000000445_PM002_2"/>
      <w:r>
        <w:rPr>
          <w:rFonts w:hint="eastAsia" w:ascii="仿宋" w:hAnsi="仿宋" w:eastAsia="仿宋"/>
          <w:b/>
          <w:color w:val="000000" w:themeColor="text1"/>
          <w:spacing w:val="40"/>
          <w:sz w:val="52"/>
          <w:szCs w:val="52"/>
          <w14:textFill>
            <w14:solidFill>
              <w14:schemeClr w14:val="tx1"/>
            </w14:solidFill>
          </w14:textFill>
        </w:rPr>
        <w:t>浙江警官职业学院2025年乔司校区物业管理服务项目</w:t>
      </w:r>
      <w:bookmarkEnd w:id="63"/>
    </w:p>
    <w:p w14:paraId="3F216144">
      <w:pPr>
        <w:spacing w:before="312" w:beforeLines="100" w:line="240" w:lineRule="atLeast"/>
        <w:jc w:val="center"/>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项目编号：</w:t>
      </w:r>
      <w:bookmarkStart w:id="64" w:name="PO_15528_PM001_2"/>
      <w:r>
        <w:rPr>
          <w:rFonts w:hint="eastAsia" w:ascii="仿宋" w:hAnsi="仿宋" w:eastAsia="仿宋"/>
          <w:color w:val="000000" w:themeColor="text1"/>
          <w:sz w:val="36"/>
          <w:szCs w:val="36"/>
          <w14:textFill>
            <w14:solidFill>
              <w14:schemeClr w14:val="tx1"/>
            </w14:solidFill>
          </w14:textFill>
        </w:rPr>
        <w:t>ZZCG2025H-GK-117</w:t>
      </w:r>
      <w:bookmarkEnd w:id="64"/>
      <w:r>
        <w:rPr>
          <w:rFonts w:hint="eastAsia" w:ascii="仿宋" w:hAnsi="仿宋" w:eastAsia="仿宋"/>
          <w:color w:val="000000" w:themeColor="text1"/>
          <w:sz w:val="36"/>
          <w:szCs w:val="36"/>
          <w14:textFill>
            <w14:solidFill>
              <w14:schemeClr w14:val="tx1"/>
            </w14:solidFill>
          </w14:textFill>
        </w:rPr>
        <w:t>（标项  ）</w:t>
      </w:r>
    </w:p>
    <w:p w14:paraId="6F95F0FB">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p>
    <w:p w14:paraId="7D43A3F6">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资</w:t>
      </w:r>
    </w:p>
    <w:p w14:paraId="4EBC27C8">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p>
    <w:p w14:paraId="695D3137">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格</w:t>
      </w:r>
    </w:p>
    <w:p w14:paraId="67AA19B8">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p>
    <w:p w14:paraId="34233573">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文</w:t>
      </w:r>
    </w:p>
    <w:p w14:paraId="2888FED9">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p>
    <w:p w14:paraId="74CB4D03">
      <w:pPr>
        <w:spacing w:after="100" w:afterAutospacing="1" w:line="800" w:lineRule="exact"/>
        <w:ind w:right="-108"/>
        <w:jc w:val="center"/>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件</w:t>
      </w:r>
    </w:p>
    <w:p w14:paraId="5DB6CA0A">
      <w:pPr>
        <w:spacing w:line="600" w:lineRule="exact"/>
        <w:ind w:right="532"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投标人全称：</w:t>
      </w:r>
    </w:p>
    <w:p w14:paraId="769CF36D">
      <w:pPr>
        <w:spacing w:line="600" w:lineRule="exact"/>
        <w:ind w:right="532"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地    址：</w:t>
      </w:r>
    </w:p>
    <w:p w14:paraId="5B481186">
      <w:pPr>
        <w:spacing w:line="600" w:lineRule="exact"/>
        <w:ind w:right="532"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时    间：</w:t>
      </w:r>
    </w:p>
    <w:p w14:paraId="691893FC">
      <w:pPr>
        <w:snapToGrid w:val="0"/>
        <w:spacing w:before="50" w:after="50"/>
        <w:rPr>
          <w:rFonts w:hint="eastAsia" w:ascii="仿宋" w:hAnsi="仿宋" w:eastAsia="仿宋"/>
          <w:b/>
          <w:bCs/>
          <w:sz w:val="36"/>
          <w:szCs w:val="36"/>
        </w:rPr>
      </w:pPr>
      <w:r>
        <w:rPr>
          <w:rFonts w:hint="eastAsia" w:ascii="仿宋" w:hAnsi="仿宋" w:eastAsia="仿宋"/>
          <w:b/>
          <w:color w:val="000000" w:themeColor="text1"/>
          <w:kern w:val="0"/>
          <w:sz w:val="36"/>
          <w:szCs w:val="36"/>
          <w14:textFill>
            <w14:solidFill>
              <w14:schemeClr w14:val="tx1"/>
            </w14:solidFill>
          </w14:textFill>
        </w:rPr>
        <w:br w:type="page"/>
      </w:r>
      <w:r>
        <w:rPr>
          <w:rFonts w:hint="eastAsia" w:ascii="仿宋" w:hAnsi="仿宋" w:eastAsia="仿宋"/>
          <w:b/>
          <w:sz w:val="36"/>
          <w:szCs w:val="36"/>
        </w:rPr>
        <w:t>1.</w:t>
      </w:r>
      <w:r>
        <w:rPr>
          <w:rFonts w:hint="eastAsia" w:ascii="仿宋" w:hAnsi="仿宋" w:eastAsia="仿宋"/>
          <w:b/>
          <w:bCs/>
          <w:sz w:val="36"/>
          <w:szCs w:val="36"/>
        </w:rPr>
        <w:t>资格文件目录</w:t>
      </w:r>
    </w:p>
    <w:p w14:paraId="79ED0983">
      <w:pPr>
        <w:snapToGrid w:val="0"/>
        <w:spacing w:before="50" w:after="50"/>
        <w:rPr>
          <w:rFonts w:hint="eastAsia" w:ascii="仿宋" w:hAnsi="仿宋" w:eastAsia="仿宋"/>
          <w:sz w:val="30"/>
          <w:szCs w:val="30"/>
        </w:rPr>
      </w:pPr>
    </w:p>
    <w:p w14:paraId="34604F04">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（1）声明书 (格式见附件2)；</w:t>
      </w:r>
    </w:p>
    <w:p w14:paraId="3D77B0B0">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（2）法定代表人授权委托书(以非联合体形式投标的提供，格式见附件3</w:t>
      </w:r>
      <w:r>
        <w:rPr>
          <w:rFonts w:ascii="仿宋" w:hAnsi="仿宋" w:eastAsia="仿宋"/>
          <w:sz w:val="30"/>
          <w:szCs w:val="30"/>
        </w:rPr>
        <w:t>-1</w:t>
      </w:r>
      <w:r>
        <w:rPr>
          <w:rFonts w:hint="eastAsia" w:ascii="仿宋" w:hAnsi="仿宋" w:eastAsia="仿宋"/>
          <w:sz w:val="30"/>
          <w:szCs w:val="30"/>
        </w:rPr>
        <w:t>)或法定代表人身份证明（法定代表人代表投标人投标的提供，格式见附件3</w:t>
      </w:r>
      <w:r>
        <w:rPr>
          <w:rFonts w:ascii="仿宋" w:hAnsi="仿宋" w:eastAsia="仿宋"/>
          <w:sz w:val="30"/>
          <w:szCs w:val="30"/>
        </w:rPr>
        <w:t>-2</w:t>
      </w:r>
      <w:r>
        <w:rPr>
          <w:rFonts w:hint="eastAsia" w:ascii="仿宋" w:hAnsi="仿宋" w:eastAsia="仿宋"/>
          <w:sz w:val="30"/>
          <w:szCs w:val="30"/>
        </w:rPr>
        <w:t>）或联合投标授权委托书（以联合体形式投标的提供，格式见附件</w:t>
      </w:r>
      <w:r>
        <w:rPr>
          <w:rFonts w:ascii="仿宋" w:hAnsi="仿宋" w:eastAsia="仿宋"/>
          <w:sz w:val="30"/>
          <w:szCs w:val="30"/>
        </w:rPr>
        <w:t>5</w:t>
      </w:r>
      <w:r>
        <w:rPr>
          <w:rFonts w:hint="eastAsia" w:ascii="仿宋" w:hAnsi="仿宋" w:eastAsia="仿宋"/>
          <w:sz w:val="30"/>
          <w:szCs w:val="30"/>
        </w:rPr>
        <w:t>）；</w:t>
      </w:r>
    </w:p>
    <w:p w14:paraId="17C2FD31">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（3）提供有效的营业执照复印件并加盖公司公章；事业单位的，则提供有效的《事业单位法人证书》副本复印件并加盖单位公章；自然人的，则提供有效的身份证复印件并签字；</w:t>
      </w:r>
    </w:p>
    <w:p w14:paraId="06BE0AAF">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（4）联合投标协议书（以联合体形式投标的须提供，格式见附件4）;</w:t>
      </w:r>
    </w:p>
    <w:p w14:paraId="11D9CE85">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w:t>
      </w:r>
      <w:r>
        <w:rPr>
          <w:rFonts w:ascii="仿宋" w:hAnsi="仿宋" w:eastAsia="仿宋"/>
          <w:sz w:val="30"/>
          <w:szCs w:val="30"/>
        </w:rPr>
        <w:t>5</w:t>
      </w:r>
      <w:r>
        <w:rPr>
          <w:rFonts w:hint="eastAsia" w:ascii="仿宋" w:hAnsi="仿宋" w:eastAsia="仿宋"/>
          <w:sz w:val="30"/>
          <w:szCs w:val="30"/>
        </w:rPr>
        <w:t>）分包意向协议（以分包方式履行合同的须提供，格式见附件6）</w:t>
      </w:r>
    </w:p>
    <w:p w14:paraId="1F3B9F87">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w:t>
      </w:r>
      <w:r>
        <w:rPr>
          <w:rFonts w:ascii="仿宋" w:hAnsi="仿宋" w:eastAsia="仿宋"/>
          <w:sz w:val="30"/>
          <w:szCs w:val="30"/>
        </w:rPr>
        <w:t>6</w:t>
      </w:r>
      <w:r>
        <w:rPr>
          <w:rFonts w:hint="eastAsia" w:ascii="仿宋" w:hAnsi="仿宋" w:eastAsia="仿宋"/>
          <w:sz w:val="30"/>
          <w:szCs w:val="30"/>
        </w:rPr>
        <w:t>）提供采购公告中符合</w:t>
      </w:r>
      <w:r>
        <w:rPr>
          <w:rFonts w:hint="eastAsia" w:ascii="仿宋" w:hAnsi="仿宋" w:eastAsia="仿宋"/>
          <w:bCs/>
          <w:sz w:val="30"/>
          <w:szCs w:val="30"/>
        </w:rPr>
        <w:t>投标人特定条件要求的有效的</w:t>
      </w:r>
      <w:r>
        <w:rPr>
          <w:rFonts w:hint="eastAsia" w:ascii="仿宋" w:hAnsi="仿宋" w:eastAsia="仿宋"/>
          <w:sz w:val="30"/>
          <w:szCs w:val="30"/>
        </w:rPr>
        <w:t>其他资质复印件并加盖公司公章及需要说明的资料。</w:t>
      </w:r>
    </w:p>
    <w:p w14:paraId="66DC68CE">
      <w:pPr>
        <w:pStyle w:val="34"/>
        <w:snapToGrid w:val="0"/>
        <w:spacing w:after="120" w:line="460" w:lineRule="exact"/>
        <w:ind w:left="5250" w:firstLine="600" w:firstLineChars="200"/>
        <w:rPr>
          <w:rFonts w:hint="eastAsia" w:ascii="仿宋" w:hAnsi="仿宋" w:eastAsia="仿宋"/>
          <w:sz w:val="30"/>
          <w:szCs w:val="30"/>
        </w:rPr>
      </w:pPr>
    </w:p>
    <w:p w14:paraId="1E3205E7">
      <w:pPr>
        <w:snapToGrid w:val="0"/>
        <w:spacing w:line="460" w:lineRule="exact"/>
        <w:ind w:firstLine="588" w:firstLineChars="196"/>
        <w:jc w:val="left"/>
        <w:rPr>
          <w:rFonts w:hint="eastAsia" w:ascii="仿宋" w:hAnsi="仿宋" w:eastAsia="仿宋"/>
          <w:sz w:val="30"/>
          <w:szCs w:val="30"/>
        </w:rPr>
      </w:pPr>
    </w:p>
    <w:p w14:paraId="01D07A7E">
      <w:pPr>
        <w:widowControl/>
        <w:jc w:val="left"/>
        <w:rPr>
          <w:rFonts w:hint="eastAsia" w:ascii="仿宋" w:hAnsi="仿宋" w:eastAsia="仿宋"/>
          <w:bCs/>
          <w:sz w:val="28"/>
          <w:szCs w:val="28"/>
        </w:rPr>
      </w:pPr>
      <w:r>
        <w:rPr>
          <w:rFonts w:ascii="仿宋" w:hAnsi="仿宋" w:eastAsia="仿宋"/>
          <w:bCs/>
          <w:sz w:val="28"/>
          <w:szCs w:val="28"/>
        </w:rPr>
        <w:br w:type="page"/>
      </w:r>
    </w:p>
    <w:p w14:paraId="33FCC063">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▲投标人须知（九）投标无效的情形中“1.投标人未能提供合格的资格文件”包括但不限于下列情形：</w:t>
      </w:r>
    </w:p>
    <w:p w14:paraId="6B4C546C">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1</w:t>
      </w:r>
      <w:r>
        <w:rPr>
          <w:rFonts w:ascii="仿宋" w:hAnsi="仿宋" w:eastAsia="仿宋"/>
          <w:b/>
          <w:bCs/>
          <w:sz w:val="30"/>
          <w:szCs w:val="30"/>
        </w:rPr>
        <w:t>.</w:t>
      </w:r>
      <w:r>
        <w:rPr>
          <w:rFonts w:hint="eastAsia" w:ascii="仿宋" w:hAnsi="仿宋" w:eastAsia="仿宋"/>
          <w:b/>
          <w:bCs/>
          <w:sz w:val="30"/>
          <w:szCs w:val="30"/>
        </w:rPr>
        <w:t>声明书：</w:t>
      </w:r>
    </w:p>
    <w:p w14:paraId="7F96418B">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以非联合体形式投标的，</w:t>
      </w:r>
      <w:r>
        <w:rPr>
          <w:rFonts w:hint="eastAsia" w:ascii="仿宋" w:hAnsi="仿宋" w:eastAsia="仿宋"/>
          <w:bCs/>
          <w:sz w:val="30"/>
          <w:szCs w:val="30"/>
        </w:rPr>
        <w:t>未提供声明书或声明书未盖投标人公章；</w:t>
      </w:r>
    </w:p>
    <w:p w14:paraId="2A22BD7C">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联合体形式投标的，未分别提供联合体各方声明书</w:t>
      </w:r>
      <w:r>
        <w:rPr>
          <w:rFonts w:hint="eastAsia" w:ascii="仿宋" w:hAnsi="仿宋" w:eastAsia="仿宋"/>
          <w:bCs/>
          <w:sz w:val="30"/>
          <w:szCs w:val="30"/>
        </w:rPr>
        <w:t>或声明书未盖投标人公章</w:t>
      </w:r>
      <w:r>
        <w:rPr>
          <w:rFonts w:hint="eastAsia" w:ascii="仿宋" w:hAnsi="仿宋" w:eastAsia="仿宋"/>
          <w:sz w:val="30"/>
          <w:szCs w:val="30"/>
        </w:rPr>
        <w:t>；</w:t>
      </w:r>
    </w:p>
    <w:p w14:paraId="0EF997EB">
      <w:pPr>
        <w:snapToGrid w:val="0"/>
        <w:spacing w:line="460" w:lineRule="exact"/>
        <w:ind w:firstLine="446" w:firstLineChars="148"/>
        <w:jc w:val="left"/>
        <w:outlineLvl w:val="1"/>
        <w:rPr>
          <w:rFonts w:hint="eastAsia" w:ascii="仿宋" w:hAnsi="仿宋" w:eastAsia="仿宋"/>
          <w:b/>
          <w:sz w:val="30"/>
          <w:szCs w:val="30"/>
        </w:rPr>
      </w:pPr>
      <w:r>
        <w:rPr>
          <w:rFonts w:ascii="仿宋" w:hAnsi="仿宋" w:eastAsia="仿宋"/>
          <w:b/>
          <w:sz w:val="30"/>
          <w:szCs w:val="30"/>
        </w:rPr>
        <w:t>2.</w:t>
      </w:r>
      <w:r>
        <w:rPr>
          <w:rFonts w:hint="eastAsia" w:ascii="仿宋" w:hAnsi="仿宋" w:eastAsia="仿宋"/>
          <w:b/>
          <w:sz w:val="30"/>
          <w:szCs w:val="30"/>
        </w:rPr>
        <w:t>法定代表人授权书或法定代表人身份证明或联合投标授权委托书：</w:t>
      </w:r>
    </w:p>
    <w:p w14:paraId="0B54FEA4">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以非联合体形式投标的，未提供法定代表人授权委托书或委托书</w:t>
      </w:r>
      <w:r>
        <w:rPr>
          <w:rFonts w:hint="eastAsia" w:ascii="仿宋" w:hAnsi="仿宋" w:eastAsia="仿宋"/>
          <w:bCs/>
          <w:sz w:val="30"/>
          <w:szCs w:val="30"/>
        </w:rPr>
        <w:t>无法定代表人签章或未盖投标人公章；</w:t>
      </w:r>
      <w:r>
        <w:rPr>
          <w:rFonts w:hint="eastAsia" w:ascii="仿宋" w:hAnsi="仿宋" w:eastAsia="仿宋"/>
          <w:sz w:val="30"/>
          <w:szCs w:val="30"/>
        </w:rPr>
        <w:t>法定代表人代表投标人投标的，</w:t>
      </w:r>
      <w:r>
        <w:rPr>
          <w:rFonts w:hint="eastAsia" w:ascii="仿宋" w:hAnsi="仿宋" w:eastAsia="仿宋"/>
          <w:bCs/>
          <w:sz w:val="30"/>
          <w:szCs w:val="30"/>
        </w:rPr>
        <w:t>未提供身份证或身份证不在有效期内或未签章；</w:t>
      </w:r>
    </w:p>
    <w:p w14:paraId="223ABE6A">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联合体形式投标的，未提供联合投标授权委托书或委托书</w:t>
      </w:r>
      <w:r>
        <w:rPr>
          <w:rFonts w:hint="eastAsia" w:ascii="仿宋" w:hAnsi="仿宋" w:eastAsia="仿宋"/>
          <w:bCs/>
          <w:sz w:val="30"/>
          <w:szCs w:val="30"/>
        </w:rPr>
        <w:t>无联合体各方法定代表人签章或未盖联合体各方公章；</w:t>
      </w:r>
    </w:p>
    <w:p w14:paraId="62D4F031">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3</w:t>
      </w:r>
      <w:r>
        <w:rPr>
          <w:rFonts w:ascii="仿宋" w:hAnsi="仿宋" w:eastAsia="仿宋"/>
          <w:b/>
          <w:bCs/>
          <w:sz w:val="30"/>
          <w:szCs w:val="30"/>
        </w:rPr>
        <w:t>.</w:t>
      </w:r>
      <w:r>
        <w:rPr>
          <w:rFonts w:hint="eastAsia" w:ascii="仿宋" w:hAnsi="仿宋" w:eastAsia="仿宋"/>
          <w:b/>
          <w:bCs/>
          <w:sz w:val="30"/>
          <w:szCs w:val="30"/>
        </w:rPr>
        <w:t>营业执照：</w:t>
      </w:r>
    </w:p>
    <w:p w14:paraId="350CE298">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以非联合体形式投标的，</w:t>
      </w:r>
      <w:r>
        <w:rPr>
          <w:rFonts w:hint="eastAsia" w:ascii="仿宋" w:hAnsi="仿宋" w:eastAsia="仿宋"/>
          <w:bCs/>
          <w:sz w:val="30"/>
          <w:szCs w:val="30"/>
        </w:rPr>
        <w:t>未提供营业执照或营业执照不在有效期内或未盖投标人公章；</w:t>
      </w:r>
    </w:p>
    <w:p w14:paraId="4187F954">
      <w:pPr>
        <w:snapToGrid w:val="0"/>
        <w:spacing w:line="460" w:lineRule="exact"/>
        <w:ind w:firstLine="444" w:firstLineChars="148"/>
        <w:jc w:val="left"/>
        <w:outlineLvl w:val="1"/>
        <w:rPr>
          <w:rFonts w:hint="eastAsia"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联合体形式投标的，未提供联合体各方</w:t>
      </w:r>
      <w:r>
        <w:rPr>
          <w:rFonts w:hint="eastAsia" w:ascii="仿宋" w:hAnsi="仿宋" w:eastAsia="仿宋"/>
          <w:bCs/>
          <w:sz w:val="30"/>
          <w:szCs w:val="30"/>
        </w:rPr>
        <w:t>营业执照或营业执照不在有效期内或未盖投标人公章</w:t>
      </w:r>
      <w:r>
        <w:rPr>
          <w:rFonts w:hint="eastAsia" w:ascii="仿宋" w:hAnsi="仿宋" w:eastAsia="仿宋"/>
          <w:sz w:val="30"/>
          <w:szCs w:val="30"/>
        </w:rPr>
        <w:t>；</w:t>
      </w:r>
    </w:p>
    <w:p w14:paraId="26DE03D5">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事业单位投标的，未提供事业单位法人证书或事业单位法人证书不在有效期内或未盖投标人公章；自然人投标的，未提供身份证或身份证不在有效期内或未签章；</w:t>
      </w:r>
    </w:p>
    <w:p w14:paraId="02D34279">
      <w:pPr>
        <w:snapToGrid w:val="0"/>
        <w:spacing w:line="460" w:lineRule="exact"/>
        <w:ind w:firstLine="446" w:firstLineChars="148"/>
        <w:jc w:val="left"/>
        <w:outlineLvl w:val="1"/>
        <w:rPr>
          <w:rFonts w:hint="eastAsia" w:ascii="仿宋" w:hAnsi="仿宋" w:eastAsia="仿宋"/>
          <w:b/>
          <w:sz w:val="30"/>
          <w:szCs w:val="30"/>
        </w:rPr>
      </w:pPr>
      <w:r>
        <w:rPr>
          <w:rFonts w:ascii="仿宋" w:hAnsi="仿宋" w:eastAsia="仿宋"/>
          <w:b/>
          <w:sz w:val="30"/>
          <w:szCs w:val="30"/>
        </w:rPr>
        <w:t>4.</w:t>
      </w:r>
      <w:r>
        <w:rPr>
          <w:rFonts w:hint="eastAsia" w:ascii="仿宋" w:hAnsi="仿宋" w:eastAsia="仿宋"/>
          <w:b/>
          <w:sz w:val="30"/>
          <w:szCs w:val="30"/>
        </w:rPr>
        <w:t>联合投标协议书：</w:t>
      </w:r>
    </w:p>
    <w:p w14:paraId="1E47AE0C">
      <w:pPr>
        <w:snapToGrid w:val="0"/>
        <w:spacing w:line="460" w:lineRule="exact"/>
        <w:ind w:firstLine="444" w:firstLineChars="148"/>
        <w:jc w:val="left"/>
        <w:outlineLvl w:val="1"/>
        <w:rPr>
          <w:rFonts w:hint="eastAsia"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联合体形式投标的，未提供联合投标协议书或</w:t>
      </w:r>
      <w:r>
        <w:rPr>
          <w:rFonts w:hint="eastAsia" w:ascii="仿宋" w:hAnsi="仿宋" w:eastAsia="仿宋"/>
          <w:bCs/>
          <w:sz w:val="30"/>
          <w:szCs w:val="30"/>
        </w:rPr>
        <w:t>未盖联合体各方公章或</w:t>
      </w:r>
      <w:r>
        <w:rPr>
          <w:rFonts w:hint="eastAsia" w:ascii="仿宋" w:hAnsi="仿宋" w:eastAsia="仿宋"/>
          <w:sz w:val="30"/>
          <w:szCs w:val="30"/>
        </w:rPr>
        <w:t>未列明联合体各方承担的工作、义务、合同金额占比；</w:t>
      </w:r>
    </w:p>
    <w:p w14:paraId="3970F294">
      <w:pPr>
        <w:snapToGrid w:val="0"/>
        <w:spacing w:line="460" w:lineRule="exact"/>
        <w:ind w:firstLine="446" w:firstLineChars="148"/>
        <w:jc w:val="left"/>
        <w:outlineLvl w:val="1"/>
        <w:rPr>
          <w:rFonts w:hint="eastAsia" w:ascii="仿宋" w:hAnsi="仿宋" w:eastAsia="仿宋"/>
          <w:b/>
          <w:sz w:val="30"/>
          <w:szCs w:val="30"/>
        </w:rPr>
      </w:pPr>
      <w:r>
        <w:rPr>
          <w:rFonts w:hint="eastAsia" w:ascii="仿宋" w:hAnsi="仿宋" w:eastAsia="仿宋"/>
          <w:b/>
          <w:sz w:val="30"/>
          <w:szCs w:val="30"/>
        </w:rPr>
        <w:t>5</w:t>
      </w:r>
      <w:r>
        <w:rPr>
          <w:rFonts w:ascii="仿宋" w:hAnsi="仿宋" w:eastAsia="仿宋"/>
          <w:b/>
          <w:sz w:val="30"/>
          <w:szCs w:val="30"/>
        </w:rPr>
        <w:t>.</w:t>
      </w:r>
      <w:r>
        <w:rPr>
          <w:rFonts w:hint="eastAsia" w:ascii="仿宋" w:hAnsi="仿宋" w:eastAsia="仿宋"/>
          <w:b/>
          <w:sz w:val="30"/>
          <w:szCs w:val="30"/>
        </w:rPr>
        <w:t xml:space="preserve"> 投标人的特定条件证明材料：</w:t>
      </w:r>
    </w:p>
    <w:p w14:paraId="5AFC5DE7">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合格投标人的资格要求中有投标人的特定条件的，未提供符合投标人特定条件证明材料或证明材</w:t>
      </w:r>
      <w:r>
        <w:rPr>
          <w:rFonts w:hint="eastAsia" w:ascii="仿宋" w:hAnsi="仿宋" w:eastAsia="仿宋"/>
          <w:bCs/>
          <w:sz w:val="30"/>
          <w:szCs w:val="30"/>
        </w:rPr>
        <w:t>料不在有效期内或未盖投标人公章；</w:t>
      </w:r>
    </w:p>
    <w:p w14:paraId="48F9CBD3">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6</w:t>
      </w:r>
      <w:r>
        <w:rPr>
          <w:rFonts w:ascii="仿宋" w:hAnsi="仿宋" w:eastAsia="仿宋"/>
          <w:b/>
          <w:bCs/>
          <w:sz w:val="30"/>
          <w:szCs w:val="30"/>
        </w:rPr>
        <w:t>.</w:t>
      </w:r>
      <w:r>
        <w:rPr>
          <w:rFonts w:hint="eastAsia" w:ascii="仿宋" w:hAnsi="仿宋" w:eastAsia="仿宋"/>
          <w:b/>
          <w:bCs/>
          <w:sz w:val="30"/>
          <w:szCs w:val="30"/>
        </w:rPr>
        <w:t>中小企业声明函：</w:t>
      </w:r>
    </w:p>
    <w:p w14:paraId="51680577">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项目专门面向中小企业的，未提供中小企业声明函或中小企业声明函中未完整填写标的名称、企业名称、从业人员、营业收入、资产总额或未盖投标人公章；</w:t>
      </w:r>
    </w:p>
    <w:p w14:paraId="65EA5C10">
      <w:pPr>
        <w:snapToGrid w:val="0"/>
        <w:spacing w:line="460" w:lineRule="exact"/>
        <w:ind w:firstLine="461" w:firstLineChars="148"/>
        <w:jc w:val="left"/>
        <w:outlineLvl w:val="1"/>
        <w:rPr>
          <w:rFonts w:hint="eastAsia" w:ascii="仿宋" w:hAnsi="仿宋" w:eastAsia="仿宋"/>
          <w:sz w:val="30"/>
          <w:szCs w:val="30"/>
        </w:rPr>
      </w:pPr>
      <w:r>
        <w:rPr>
          <w:rFonts w:hint="eastAsia" w:ascii="仿宋" w:hAnsi="仿宋" w:eastAsia="仿宋"/>
          <w:spacing w:val="6"/>
          <w:sz w:val="30"/>
          <w:szCs w:val="30"/>
        </w:rPr>
        <w:t>残疾人福利性单位投标的，</w:t>
      </w:r>
      <w:r>
        <w:rPr>
          <w:rFonts w:hint="eastAsia" w:ascii="仿宋" w:hAnsi="仿宋" w:eastAsia="仿宋"/>
          <w:bCs/>
          <w:sz w:val="30"/>
          <w:szCs w:val="30"/>
        </w:rPr>
        <w:t>未提供残疾人福利性单位声明函或未盖投标人公章；监狱企业投标的，未提供由省级以上监狱管理局、戒毒管理局（含新疆生产建设兵团）出具的属于监狱企业的证明文件；</w:t>
      </w:r>
    </w:p>
    <w:p w14:paraId="3769D173">
      <w:pPr>
        <w:snapToGrid w:val="0"/>
        <w:spacing w:line="460" w:lineRule="exact"/>
        <w:ind w:firstLine="446" w:firstLineChars="148"/>
        <w:jc w:val="left"/>
        <w:outlineLvl w:val="1"/>
        <w:rPr>
          <w:rFonts w:hint="eastAsia" w:ascii="仿宋" w:hAnsi="仿宋" w:eastAsia="仿宋"/>
          <w:b/>
          <w:sz w:val="30"/>
          <w:szCs w:val="30"/>
        </w:rPr>
      </w:pPr>
      <w:r>
        <w:rPr>
          <w:rFonts w:ascii="仿宋" w:hAnsi="仿宋" w:eastAsia="仿宋"/>
          <w:b/>
          <w:sz w:val="30"/>
          <w:szCs w:val="30"/>
        </w:rPr>
        <w:t>7.</w:t>
      </w:r>
      <w:r>
        <w:rPr>
          <w:rFonts w:hint="eastAsia" w:ascii="仿宋" w:hAnsi="仿宋" w:eastAsia="仿宋"/>
          <w:b/>
          <w:sz w:val="30"/>
          <w:szCs w:val="30"/>
        </w:rPr>
        <w:t>分包意向协议:</w:t>
      </w:r>
    </w:p>
    <w:p w14:paraId="0421DAAD">
      <w:pPr>
        <w:snapToGrid w:val="0"/>
        <w:spacing w:line="460" w:lineRule="exact"/>
        <w:ind w:firstLine="444" w:firstLineChars="148"/>
        <w:jc w:val="left"/>
        <w:outlineLvl w:val="1"/>
        <w:rPr>
          <w:rFonts w:hint="eastAsia" w:ascii="仿宋" w:hAnsi="仿宋" w:eastAsia="仿宋"/>
          <w:sz w:val="30"/>
          <w:szCs w:val="30"/>
        </w:rPr>
      </w:pPr>
      <w:r>
        <w:rPr>
          <w:rFonts w:hint="eastAsia" w:ascii="仿宋" w:hAnsi="仿宋" w:eastAsia="仿宋"/>
          <w:sz w:val="30"/>
          <w:szCs w:val="30"/>
        </w:rPr>
        <w:t>项目要求以合同分包形式预留份额专门面向中小企业的，未提供分包意向协议或</w:t>
      </w:r>
      <w:r>
        <w:rPr>
          <w:rFonts w:hint="eastAsia" w:ascii="仿宋" w:hAnsi="仿宋" w:eastAsia="仿宋"/>
          <w:bCs/>
          <w:sz w:val="30"/>
          <w:szCs w:val="30"/>
        </w:rPr>
        <w:t>未盖投标人与分包供应商公章或</w:t>
      </w:r>
      <w:r>
        <w:rPr>
          <w:rFonts w:hint="eastAsia" w:ascii="仿宋" w:hAnsi="仿宋" w:eastAsia="仿宋"/>
          <w:sz w:val="30"/>
          <w:szCs w:val="30"/>
        </w:rPr>
        <w:t>未列明分包供应商承担的工作、合同金额占比。</w:t>
      </w:r>
    </w:p>
    <w:p w14:paraId="234D3A70">
      <w:pPr>
        <w:pStyle w:val="31"/>
        <w:snapToGrid w:val="0"/>
        <w:spacing w:before="156" w:after="156" w:line="240" w:lineRule="auto"/>
        <w:rPr>
          <w:rFonts w:hint="eastAsia" w:ascii="仿宋" w:hAnsi="仿宋" w:eastAsia="仿宋"/>
          <w:sz w:val="30"/>
          <w:szCs w:val="30"/>
        </w:rPr>
      </w:pPr>
    </w:p>
    <w:p w14:paraId="19663DC1">
      <w:pPr>
        <w:pStyle w:val="31"/>
        <w:snapToGrid w:val="0"/>
        <w:spacing w:before="156" w:after="156" w:line="240" w:lineRule="auto"/>
        <w:rPr>
          <w:rFonts w:hint="eastAsia" w:ascii="仿宋" w:hAnsi="仿宋" w:eastAsia="仿宋"/>
          <w:sz w:val="30"/>
          <w:szCs w:val="30"/>
        </w:rPr>
      </w:pPr>
    </w:p>
    <w:p w14:paraId="329999DE">
      <w:pPr>
        <w:snapToGrid w:val="0"/>
        <w:spacing w:before="50" w:after="156" w:afterLines="50"/>
        <w:jc w:val="left"/>
        <w:rPr>
          <w:rFonts w:hint="eastAsia"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附件2：</w:t>
      </w:r>
    </w:p>
    <w:p w14:paraId="2ED65226">
      <w:pPr>
        <w:snapToGrid w:val="0"/>
        <w:spacing w:before="50" w:after="50"/>
        <w:jc w:val="center"/>
        <w:rPr>
          <w:rFonts w:hint="eastAsia" w:ascii="仿宋" w:hAnsi="仿宋" w:eastAsia="仿宋"/>
          <w:b/>
          <w:sz w:val="36"/>
          <w:szCs w:val="36"/>
        </w:rPr>
      </w:pPr>
      <w:r>
        <w:rPr>
          <w:rFonts w:hint="eastAsia" w:ascii="仿宋" w:hAnsi="仿宋" w:eastAsia="仿宋"/>
          <w:b/>
          <w:sz w:val="36"/>
          <w:szCs w:val="36"/>
        </w:rPr>
        <w:t>声 明 书</w:t>
      </w:r>
    </w:p>
    <w:p w14:paraId="4926D71F">
      <w:pPr>
        <w:snapToGrid w:val="0"/>
        <w:spacing w:before="156" w:beforeLines="50" w:after="50" w:line="460" w:lineRule="exact"/>
        <w:rPr>
          <w:rFonts w:hint="eastAsia" w:ascii="仿宋" w:hAnsi="仿宋" w:eastAsia="仿宋"/>
          <w:sz w:val="30"/>
          <w:szCs w:val="30"/>
        </w:rPr>
      </w:pPr>
      <w:r>
        <w:rPr>
          <w:rFonts w:hint="eastAsia" w:ascii="仿宋" w:hAnsi="仿宋" w:eastAsia="仿宋"/>
          <w:sz w:val="30"/>
          <w:szCs w:val="30"/>
        </w:rPr>
        <w:t>致浙江省政府采购中心：</w:t>
      </w:r>
    </w:p>
    <w:p w14:paraId="438B70CA">
      <w:pPr>
        <w:snapToGrid w:val="0"/>
        <w:spacing w:before="156"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我方愿意参加贵方组织的</w:t>
      </w:r>
      <w:bookmarkStart w:id="65" w:name="PO_3000002632_PM002"/>
      <w:r>
        <w:rPr>
          <w:rFonts w:hint="eastAsia" w:ascii="仿宋" w:hAnsi="仿宋" w:eastAsia="仿宋"/>
          <w:b/>
          <w:sz w:val="30"/>
          <w:szCs w:val="30"/>
          <w:u w:val="single"/>
        </w:rPr>
        <w:t>浙江警官职业学院2025年乔司校区物业管理服务项目</w:t>
      </w:r>
      <w:bookmarkEnd w:id="65"/>
      <w:r>
        <w:rPr>
          <w:rFonts w:hint="eastAsia" w:ascii="仿宋" w:hAnsi="仿宋" w:eastAsia="仿宋"/>
          <w:sz w:val="30"/>
          <w:szCs w:val="30"/>
          <w:u w:val="single"/>
        </w:rPr>
        <w:t>（编号为</w:t>
      </w:r>
      <w:bookmarkStart w:id="66" w:name="PO_15528_PM001_3"/>
      <w:r>
        <w:rPr>
          <w:rFonts w:hint="eastAsia" w:ascii="仿宋" w:hAnsi="仿宋" w:eastAsia="仿宋"/>
          <w:sz w:val="30"/>
          <w:szCs w:val="30"/>
          <w:u w:val="single"/>
        </w:rPr>
        <w:t>ZZCG2025H-GK-117</w:t>
      </w:r>
      <w:bookmarkEnd w:id="66"/>
      <w:r>
        <w:rPr>
          <w:rFonts w:hint="eastAsia" w:ascii="仿宋" w:hAnsi="仿宋" w:eastAsia="仿宋"/>
          <w:sz w:val="30"/>
          <w:szCs w:val="30"/>
          <w:u w:val="single"/>
        </w:rPr>
        <w:t>）</w:t>
      </w:r>
      <w:r>
        <w:rPr>
          <w:rFonts w:hint="eastAsia" w:ascii="仿宋" w:hAnsi="仿宋" w:eastAsia="仿宋"/>
          <w:sz w:val="30"/>
          <w:szCs w:val="30"/>
        </w:rPr>
        <w:t>的投标，为此，我方就本次投标有关事项郑重声明如下：</w:t>
      </w:r>
    </w:p>
    <w:p w14:paraId="586A6FFE">
      <w:pPr>
        <w:snapToGrid w:val="0"/>
        <w:spacing w:before="156"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1.我方已详细审查全部招标文件，同意招标文件的各项要求。</w:t>
      </w:r>
    </w:p>
    <w:p w14:paraId="38F812B5">
      <w:pPr>
        <w:snapToGrid w:val="0"/>
        <w:spacing w:before="156"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2.我方向贵方提交的所有投标文件、资料都是准确的和真实的。</w:t>
      </w:r>
    </w:p>
    <w:p w14:paraId="030676D1">
      <w:pPr>
        <w:snapToGrid w:val="0"/>
        <w:spacing w:before="156"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3.若中标，我方将按招标文件规定履行合同责任和义务。</w:t>
      </w:r>
    </w:p>
    <w:p w14:paraId="5B3A7591">
      <w:pPr>
        <w:snapToGrid w:val="0"/>
        <w:spacing w:before="156"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4.我方不是采购人的附属机构；在获知本项目采购信息后，与采购人聘请的为此项目提供咨询服务的公司及其附属机构没有任何联系。</w:t>
      </w:r>
    </w:p>
    <w:p w14:paraId="04019D61">
      <w:pPr>
        <w:snapToGrid w:val="0"/>
        <w:spacing w:before="156"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5.投标文件自开标日起有效期为90天。</w:t>
      </w:r>
    </w:p>
    <w:p w14:paraId="4403DAC3">
      <w:pPr>
        <w:snapToGrid w:val="0"/>
        <w:spacing w:line="460" w:lineRule="exact"/>
        <w:ind w:firstLine="590" w:firstLineChars="196"/>
        <w:jc w:val="left"/>
        <w:rPr>
          <w:rFonts w:hint="eastAsia" w:ascii="仿宋" w:hAnsi="仿宋" w:eastAsia="仿宋"/>
          <w:b/>
          <w:sz w:val="30"/>
          <w:szCs w:val="30"/>
        </w:rPr>
      </w:pPr>
      <w:r>
        <w:rPr>
          <w:rFonts w:hint="eastAsia" w:ascii="仿宋" w:hAnsi="仿宋" w:eastAsia="仿宋"/>
          <w:b/>
          <w:sz w:val="30"/>
          <w:szCs w:val="30"/>
        </w:rPr>
        <w:t>6.我方承诺已经具备参与政府采购活动的资格条件；</w:t>
      </w:r>
      <w:r>
        <w:rPr>
          <w:rFonts w:ascii="仿宋" w:hAnsi="仿宋" w:eastAsia="仿宋"/>
          <w:b/>
          <w:sz w:val="30"/>
          <w:szCs w:val="30"/>
        </w:rPr>
        <w:t>具有良好的商业信誉和健全的财务会计制度</w:t>
      </w:r>
      <w:r>
        <w:rPr>
          <w:rFonts w:hint="eastAsia" w:ascii="仿宋" w:hAnsi="仿宋" w:eastAsia="仿宋"/>
          <w:b/>
          <w:sz w:val="30"/>
          <w:szCs w:val="30"/>
        </w:rPr>
        <w:t>；</w:t>
      </w:r>
      <w:r>
        <w:rPr>
          <w:rFonts w:ascii="仿宋" w:hAnsi="仿宋" w:eastAsia="仿宋"/>
          <w:b/>
          <w:sz w:val="30"/>
          <w:szCs w:val="30"/>
        </w:rPr>
        <w:t>有依法缴纳税收和社会保障资金的良好记录；参加政府采购活动前三年内，在经营活动中没有重大违法记录</w:t>
      </w:r>
      <w:r>
        <w:rPr>
          <w:rFonts w:hint="eastAsia" w:ascii="仿宋" w:hAnsi="仿宋" w:eastAsia="仿宋"/>
          <w:b/>
          <w:sz w:val="30"/>
          <w:szCs w:val="30"/>
        </w:rPr>
        <w:t>。</w:t>
      </w:r>
    </w:p>
    <w:p w14:paraId="4D7937AF">
      <w:pPr>
        <w:snapToGrid w:val="0"/>
        <w:spacing w:before="156"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重大税收违法失信主体名单）、政府采购严重违法失信行为记录名单。</w:t>
      </w:r>
    </w:p>
    <w:p w14:paraId="52BEAB62">
      <w:pPr>
        <w:snapToGrid w:val="0"/>
        <w:spacing w:before="156"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8</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单位负责人为同一人或者存在直接控股、管理关系的不同供应商， 参加同一合同项下的政府采购活动</w:t>
      </w:r>
      <w:r>
        <w:rPr>
          <w:rFonts w:hint="eastAsia" w:ascii="仿宋" w:hAnsi="仿宋" w:eastAsia="仿宋"/>
          <w:sz w:val="30"/>
          <w:szCs w:val="30"/>
        </w:rPr>
        <w:t>的情况</w:t>
      </w:r>
      <w:r>
        <w:rPr>
          <w:rFonts w:ascii="仿宋" w:hAnsi="仿宋" w:eastAsia="仿宋"/>
          <w:sz w:val="30"/>
          <w:szCs w:val="30"/>
        </w:rPr>
        <w:t>。</w:t>
      </w:r>
    </w:p>
    <w:p w14:paraId="79600C6F">
      <w:pPr>
        <w:snapToGrid w:val="0"/>
        <w:spacing w:before="156"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9</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为采购项目提供整体设计、规范编制或者项目管理、监理、检测等服务</w:t>
      </w:r>
      <w:r>
        <w:rPr>
          <w:rFonts w:hint="eastAsia" w:ascii="仿宋" w:hAnsi="仿宋" w:eastAsia="仿宋"/>
          <w:sz w:val="30"/>
          <w:szCs w:val="30"/>
        </w:rPr>
        <w:t>后</w:t>
      </w:r>
      <w:r>
        <w:rPr>
          <w:rFonts w:ascii="仿宋" w:hAnsi="仿宋" w:eastAsia="仿宋"/>
          <w:sz w:val="30"/>
          <w:szCs w:val="30"/>
        </w:rPr>
        <w:t>再参加该采购项目的其他采购活动</w:t>
      </w:r>
      <w:r>
        <w:rPr>
          <w:rFonts w:hint="eastAsia" w:ascii="仿宋" w:hAnsi="仿宋" w:eastAsia="仿宋"/>
          <w:sz w:val="30"/>
          <w:szCs w:val="30"/>
        </w:rPr>
        <w:t>的情况</w:t>
      </w:r>
      <w:r>
        <w:rPr>
          <w:rFonts w:ascii="仿宋" w:hAnsi="仿宋" w:eastAsia="仿宋"/>
          <w:sz w:val="30"/>
          <w:szCs w:val="30"/>
        </w:rPr>
        <w:t>。</w:t>
      </w:r>
    </w:p>
    <w:p w14:paraId="64BCE752">
      <w:pPr>
        <w:snapToGrid w:val="0"/>
        <w:spacing w:before="156" w:beforeLines="50" w:after="50" w:line="460" w:lineRule="exact"/>
        <w:ind w:firstLine="600" w:firstLineChars="200"/>
        <w:rPr>
          <w:rFonts w:hint="eastAsia" w:ascii="仿宋" w:hAnsi="仿宋" w:eastAsia="仿宋"/>
          <w:sz w:val="30"/>
          <w:szCs w:val="30"/>
        </w:rPr>
      </w:pPr>
      <w:r>
        <w:rPr>
          <w:rFonts w:ascii="仿宋" w:hAnsi="仿宋" w:eastAsia="仿宋"/>
          <w:sz w:val="30"/>
          <w:szCs w:val="30"/>
        </w:rPr>
        <w:t>10</w:t>
      </w:r>
      <w:r>
        <w:rPr>
          <w:rFonts w:hint="eastAsia" w:ascii="仿宋" w:hAnsi="仿宋" w:eastAsia="仿宋"/>
          <w:sz w:val="30"/>
          <w:szCs w:val="30"/>
        </w:rPr>
        <w:t>.以上事项如有虚假或隐瞒，我方愿意承担一切后果，并不再寻求任何旨在减轻或免除法律责任的辩解。</w:t>
      </w:r>
    </w:p>
    <w:p w14:paraId="75B6113B">
      <w:pPr>
        <w:snapToGrid w:val="0"/>
        <w:spacing w:before="156" w:beforeLines="50" w:after="50" w:line="460" w:lineRule="exact"/>
        <w:ind w:right="600" w:firstLine="150" w:firstLineChars="50"/>
        <w:rPr>
          <w:rFonts w:hint="eastAsia" w:ascii="仿宋" w:hAnsi="仿宋" w:eastAsia="仿宋"/>
          <w:sz w:val="30"/>
          <w:szCs w:val="30"/>
        </w:rPr>
      </w:pPr>
    </w:p>
    <w:p w14:paraId="1B21E869">
      <w:pPr>
        <w:snapToGrid w:val="0"/>
        <w:spacing w:before="156" w:beforeLines="50" w:after="50" w:line="460" w:lineRule="exact"/>
        <w:ind w:right="600" w:firstLine="150" w:firstLineChars="50"/>
        <w:rPr>
          <w:rFonts w:hint="eastAsia" w:ascii="仿宋" w:hAnsi="仿宋" w:eastAsia="仿宋"/>
          <w:sz w:val="30"/>
          <w:szCs w:val="30"/>
        </w:rPr>
      </w:pPr>
    </w:p>
    <w:p w14:paraId="69AB4F37">
      <w:pPr>
        <w:snapToGrid w:val="0"/>
        <w:spacing w:before="156" w:beforeLines="50" w:after="50" w:line="460" w:lineRule="exact"/>
        <w:ind w:right="600" w:firstLine="150" w:firstLineChars="50"/>
        <w:rPr>
          <w:rFonts w:hint="eastAsia"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24A55D7A">
      <w:pPr>
        <w:snapToGrid w:val="0"/>
        <w:spacing w:before="156" w:beforeLines="50" w:after="50" w:line="460" w:lineRule="exact"/>
        <w:rPr>
          <w:rFonts w:hint="eastAsia"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附件3</w:t>
      </w:r>
      <w:r>
        <w:rPr>
          <w:rFonts w:ascii="仿宋" w:hAnsi="仿宋" w:eastAsia="仿宋"/>
          <w:sz w:val="30"/>
          <w:szCs w:val="30"/>
        </w:rPr>
        <w:t>-1</w:t>
      </w:r>
      <w:r>
        <w:rPr>
          <w:rFonts w:hint="eastAsia" w:ascii="仿宋" w:hAnsi="仿宋" w:eastAsia="仿宋"/>
          <w:sz w:val="30"/>
          <w:szCs w:val="30"/>
        </w:rPr>
        <w:t>：</w:t>
      </w:r>
    </w:p>
    <w:p w14:paraId="678FBC18">
      <w:pPr>
        <w:snapToGrid w:val="0"/>
        <w:spacing w:before="50" w:after="50"/>
        <w:jc w:val="center"/>
        <w:rPr>
          <w:rFonts w:hint="eastAsia" w:ascii="仿宋" w:hAnsi="仿宋" w:eastAsia="仿宋"/>
          <w:b/>
          <w:sz w:val="36"/>
          <w:szCs w:val="36"/>
        </w:rPr>
      </w:pPr>
      <w:r>
        <w:rPr>
          <w:rFonts w:hint="eastAsia" w:ascii="仿宋" w:hAnsi="仿宋" w:eastAsia="仿宋"/>
          <w:b/>
          <w:sz w:val="36"/>
          <w:szCs w:val="36"/>
        </w:rPr>
        <w:t>法定代表人授权委托书</w:t>
      </w:r>
    </w:p>
    <w:p w14:paraId="6FD81EDE">
      <w:pPr>
        <w:snapToGrid w:val="0"/>
        <w:spacing w:before="156" w:beforeLines="50" w:after="50"/>
        <w:jc w:val="center"/>
        <w:rPr>
          <w:rFonts w:hint="eastAsia" w:ascii="仿宋" w:hAnsi="仿宋" w:eastAsia="仿宋"/>
          <w:b/>
          <w:sz w:val="30"/>
          <w:szCs w:val="30"/>
        </w:rPr>
      </w:pPr>
    </w:p>
    <w:p w14:paraId="3B390573">
      <w:pPr>
        <w:snapToGrid w:val="0"/>
        <w:spacing w:before="156" w:beforeLines="50" w:after="50" w:line="460" w:lineRule="exact"/>
        <w:rPr>
          <w:rFonts w:hint="eastAsia" w:ascii="仿宋" w:hAnsi="仿宋" w:eastAsia="仿宋"/>
          <w:b/>
          <w:bCs/>
          <w:sz w:val="30"/>
          <w:szCs w:val="30"/>
        </w:rPr>
      </w:pPr>
      <w:r>
        <w:rPr>
          <w:rFonts w:hint="eastAsia" w:ascii="仿宋" w:hAnsi="仿宋" w:eastAsia="仿宋"/>
          <w:bCs/>
          <w:sz w:val="30"/>
          <w:szCs w:val="30"/>
        </w:rPr>
        <w:t>浙江省政府采购中心：</w:t>
      </w:r>
    </w:p>
    <w:p w14:paraId="74834BA6">
      <w:pPr>
        <w:snapToGrid w:val="0"/>
        <w:spacing w:before="156" w:beforeLines="50" w:after="50" w:line="460" w:lineRule="exact"/>
        <w:ind w:firstLine="900" w:firstLineChars="300"/>
        <w:rPr>
          <w:rFonts w:hint="eastAsia"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（投标人名称）</w:t>
      </w:r>
      <w:r>
        <w:rPr>
          <w:rFonts w:hint="eastAsia" w:ascii="仿宋" w:hAnsi="仿宋" w:eastAsia="仿宋"/>
          <w:sz w:val="30"/>
          <w:szCs w:val="30"/>
        </w:rPr>
        <w:t>的法定代表人，现授权委托本单位在职职工</w:t>
      </w:r>
      <w:r>
        <w:rPr>
          <w:rFonts w:hint="eastAsia" w:ascii="仿宋" w:hAnsi="仿宋" w:eastAsia="仿宋"/>
          <w:sz w:val="30"/>
          <w:szCs w:val="30"/>
          <w:u w:val="single"/>
        </w:rPr>
        <w:t xml:space="preserve"> （姓名）</w:t>
      </w:r>
      <w:r>
        <w:rPr>
          <w:rFonts w:hint="eastAsia" w:ascii="仿宋" w:hAnsi="仿宋" w:eastAsia="仿宋"/>
          <w:sz w:val="30"/>
          <w:szCs w:val="30"/>
        </w:rPr>
        <w:t>为授权代表，以我方的名义参加项目名称：</w:t>
      </w:r>
      <w:bookmarkStart w:id="67" w:name="PO_3000002632_PM002_1"/>
      <w:r>
        <w:rPr>
          <w:rFonts w:hint="eastAsia" w:ascii="仿宋" w:hAnsi="仿宋" w:eastAsia="仿宋"/>
          <w:b/>
          <w:sz w:val="30"/>
          <w:szCs w:val="30"/>
          <w:u w:val="single"/>
        </w:rPr>
        <w:t>浙江警官职业学院2025年乔司校区物业管理服务项目</w:t>
      </w:r>
      <w:bookmarkEnd w:id="67"/>
      <w:r>
        <w:rPr>
          <w:rFonts w:hint="eastAsia" w:ascii="仿宋" w:hAnsi="仿宋" w:eastAsia="仿宋"/>
          <w:sz w:val="30"/>
          <w:szCs w:val="30"/>
        </w:rPr>
        <w:t xml:space="preserve"> 项目编号：</w:t>
      </w:r>
      <w:bookmarkStart w:id="68" w:name="PO_3000002632_PM001"/>
      <w:r>
        <w:rPr>
          <w:rFonts w:hint="eastAsia" w:ascii="仿宋" w:hAnsi="仿宋" w:eastAsia="仿宋"/>
          <w:b/>
          <w:sz w:val="30"/>
          <w:szCs w:val="30"/>
          <w:u w:val="single"/>
        </w:rPr>
        <w:t>ZZCG2025H-GK-117</w:t>
      </w:r>
      <w:bookmarkEnd w:id="68"/>
      <w:r>
        <w:rPr>
          <w:rFonts w:hint="eastAsia" w:ascii="仿宋" w:hAnsi="仿宋" w:eastAsia="仿宋"/>
          <w:sz w:val="30"/>
          <w:szCs w:val="30"/>
          <w:u w:val="single"/>
        </w:rPr>
        <w:t xml:space="preserve">      </w:t>
      </w:r>
      <w:r>
        <w:rPr>
          <w:rFonts w:hint="eastAsia" w:ascii="仿宋" w:hAnsi="仿宋" w:eastAsia="仿宋"/>
          <w:sz w:val="30"/>
          <w:szCs w:val="30"/>
        </w:rPr>
        <w:t>项目的投标活动，并代表我方全权办理针对上述项目的投标、开标、评标、签约等具体事务和签署相关文件。我方对授权代表的签名事项负全部责任。</w:t>
      </w:r>
    </w:p>
    <w:p w14:paraId="01371ACC">
      <w:pPr>
        <w:snapToGrid w:val="0"/>
        <w:spacing w:before="156" w:beforeLines="50" w:after="50" w:line="460" w:lineRule="exact"/>
        <w:ind w:firstLine="480"/>
        <w:rPr>
          <w:rFonts w:hint="eastAsia"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14:paraId="447EFCBF">
      <w:pPr>
        <w:snapToGrid w:val="0"/>
        <w:spacing w:before="156" w:beforeLines="50" w:after="50" w:line="460" w:lineRule="exact"/>
        <w:ind w:firstLine="480"/>
        <w:rPr>
          <w:rFonts w:hint="eastAsia" w:ascii="仿宋" w:hAnsi="仿宋" w:eastAsia="仿宋"/>
          <w:sz w:val="30"/>
          <w:szCs w:val="30"/>
        </w:rPr>
      </w:pPr>
      <w:r>
        <w:rPr>
          <w:rFonts w:hint="eastAsia" w:ascii="仿宋" w:hAnsi="仿宋" w:eastAsia="仿宋"/>
          <w:sz w:val="30"/>
          <w:szCs w:val="30"/>
        </w:rPr>
        <w:t>授权代表无转委托权，特此委托。</w:t>
      </w:r>
    </w:p>
    <w:p w14:paraId="209A129D">
      <w:pPr>
        <w:snapToGrid w:val="0"/>
        <w:spacing w:before="156" w:beforeLines="50" w:after="50" w:line="460" w:lineRule="exact"/>
        <w:ind w:firstLine="480"/>
        <w:rPr>
          <w:rFonts w:hint="eastAsia" w:ascii="仿宋" w:hAnsi="仿宋" w:eastAsia="仿宋"/>
          <w:sz w:val="30"/>
          <w:szCs w:val="30"/>
        </w:rPr>
      </w:pPr>
    </w:p>
    <w:p w14:paraId="04D3129C">
      <w:pPr>
        <w:snapToGrid w:val="0"/>
        <w:spacing w:before="156"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14116F2E">
      <w:pPr>
        <w:snapToGrid w:val="0"/>
        <w:spacing w:before="156"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p>
    <w:p w14:paraId="5AC286C7">
      <w:pPr>
        <w:snapToGrid w:val="0"/>
        <w:spacing w:before="156" w:beforeLines="50" w:after="50" w:line="460" w:lineRule="exact"/>
        <w:rPr>
          <w:rFonts w:hint="eastAsia" w:ascii="仿宋" w:hAnsi="仿宋" w:eastAsia="仿宋"/>
          <w:sz w:val="30"/>
          <w:szCs w:val="30"/>
        </w:rPr>
      </w:pPr>
    </w:p>
    <w:p w14:paraId="7F640D44">
      <w:pPr>
        <w:snapToGrid w:val="0"/>
        <w:spacing w:before="156" w:beforeLines="50" w:after="50" w:line="460" w:lineRule="exact"/>
        <w:rPr>
          <w:rFonts w:hint="eastAsia" w:ascii="仿宋" w:hAnsi="仿宋" w:eastAsia="仿宋"/>
          <w:sz w:val="30"/>
          <w:szCs w:val="30"/>
        </w:rPr>
      </w:pPr>
    </w:p>
    <w:p w14:paraId="05AE7EF0">
      <w:pPr>
        <w:snapToGrid w:val="0"/>
        <w:spacing w:before="156" w:beforeLines="50" w:after="50" w:line="460" w:lineRule="exact"/>
        <w:rPr>
          <w:rFonts w:hint="eastAsia"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p>
    <w:p w14:paraId="566BAD68">
      <w:pPr>
        <w:snapToGrid w:val="0"/>
        <w:spacing w:before="156" w:beforeLines="50" w:after="50" w:line="460" w:lineRule="exact"/>
        <w:rPr>
          <w:rFonts w:hint="eastAsia" w:ascii="仿宋" w:hAnsi="仿宋" w:eastAsia="仿宋"/>
          <w:sz w:val="30"/>
          <w:szCs w:val="30"/>
          <w:u w:val="single"/>
        </w:rPr>
      </w:pPr>
      <w:r>
        <w:rPr>
          <w:rFonts w:hint="eastAsia" w:ascii="仿宋" w:hAnsi="仿宋" w:eastAsia="仿宋"/>
          <w:sz w:val="30"/>
          <w:szCs w:val="30"/>
        </w:rPr>
        <w:t>联系方式：</w:t>
      </w:r>
      <w:r>
        <w:rPr>
          <w:rFonts w:hint="eastAsia" w:ascii="仿宋" w:hAnsi="仿宋" w:eastAsia="仿宋"/>
          <w:sz w:val="30"/>
          <w:szCs w:val="30"/>
          <w:u w:val="single"/>
        </w:rPr>
        <w:t xml:space="preserve">          </w:t>
      </w:r>
    </w:p>
    <w:p w14:paraId="5716BFC9">
      <w:pPr>
        <w:snapToGrid w:val="0"/>
        <w:spacing w:before="156" w:beforeLines="50" w:after="50" w:line="460" w:lineRule="exact"/>
        <w:ind w:firstLine="6150" w:firstLineChars="2050"/>
        <w:rPr>
          <w:rFonts w:hint="eastAsia" w:ascii="仿宋" w:hAnsi="仿宋" w:eastAsia="仿宋"/>
          <w:sz w:val="30"/>
          <w:szCs w:val="30"/>
        </w:rPr>
      </w:pPr>
    </w:p>
    <w:p w14:paraId="321EA3FC">
      <w:pPr>
        <w:snapToGrid w:val="0"/>
        <w:spacing w:before="156" w:beforeLines="50" w:after="50" w:line="460" w:lineRule="exact"/>
        <w:rPr>
          <w:rFonts w:hint="eastAsia"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5FA0061F">
      <w:pPr>
        <w:snapToGrid w:val="0"/>
        <w:spacing w:before="156" w:beforeLines="50" w:after="50" w:line="460" w:lineRule="exact"/>
        <w:rPr>
          <w:rFonts w:hint="eastAsia" w:ascii="仿宋" w:hAnsi="仿宋" w:eastAsia="仿宋"/>
          <w:sz w:val="30"/>
          <w:szCs w:val="30"/>
        </w:rPr>
      </w:pPr>
    </w:p>
    <w:p w14:paraId="3378F37F">
      <w:pPr>
        <w:snapToGrid w:val="0"/>
        <w:spacing w:before="156" w:beforeLines="50" w:after="50" w:line="460" w:lineRule="exact"/>
        <w:rPr>
          <w:rFonts w:hint="eastAsia" w:ascii="仿宋" w:hAnsi="仿宋" w:eastAsia="仿宋"/>
          <w:sz w:val="30"/>
          <w:szCs w:val="30"/>
        </w:rPr>
      </w:pPr>
    </w:p>
    <w:p w14:paraId="6C47FE19">
      <w:pPr>
        <w:widowControl/>
        <w:jc w:val="left"/>
        <w:rPr>
          <w:rFonts w:hint="eastAsia" w:ascii="仿宋" w:hAnsi="仿宋" w:eastAsia="仿宋"/>
          <w:sz w:val="30"/>
          <w:szCs w:val="30"/>
        </w:rPr>
      </w:pPr>
    </w:p>
    <w:p w14:paraId="557627AC">
      <w:pPr>
        <w:snapToGrid w:val="0"/>
        <w:spacing w:before="156" w:beforeLines="50" w:after="50" w:line="460" w:lineRule="exact"/>
        <w:rPr>
          <w:rFonts w:hint="eastAsia" w:ascii="仿宋" w:hAnsi="仿宋" w:eastAsia="仿宋"/>
          <w:sz w:val="30"/>
          <w:szCs w:val="30"/>
        </w:rPr>
      </w:pPr>
      <w:r>
        <w:rPr>
          <w:rFonts w:hint="eastAsia" w:ascii="仿宋" w:hAnsi="仿宋" w:eastAsia="仿宋"/>
          <w:sz w:val="30"/>
          <w:szCs w:val="30"/>
        </w:rPr>
        <w:t>附件3</w:t>
      </w:r>
      <w:r>
        <w:rPr>
          <w:rFonts w:ascii="仿宋" w:hAnsi="仿宋" w:eastAsia="仿宋"/>
          <w:sz w:val="30"/>
          <w:szCs w:val="30"/>
        </w:rPr>
        <w:t>-2</w:t>
      </w:r>
      <w:r>
        <w:rPr>
          <w:rFonts w:hint="eastAsia" w:ascii="仿宋" w:hAnsi="仿宋" w:eastAsia="仿宋"/>
          <w:sz w:val="30"/>
          <w:szCs w:val="30"/>
        </w:rPr>
        <w:t>：</w:t>
      </w:r>
    </w:p>
    <w:p w14:paraId="5FE3DF52">
      <w:pPr>
        <w:snapToGrid w:val="0"/>
        <w:spacing w:before="50" w:after="50"/>
        <w:jc w:val="center"/>
        <w:rPr>
          <w:rFonts w:hint="eastAsia" w:ascii="仿宋" w:hAnsi="仿宋" w:eastAsia="仿宋"/>
          <w:sz w:val="30"/>
          <w:szCs w:val="30"/>
        </w:rPr>
      </w:pPr>
      <w:r>
        <w:rPr>
          <w:rFonts w:hint="eastAsia" w:ascii="仿宋" w:hAnsi="仿宋" w:eastAsia="仿宋"/>
          <w:b/>
          <w:sz w:val="36"/>
          <w:szCs w:val="36"/>
        </w:rPr>
        <w:t>法定代表人身份证明</w:t>
      </w:r>
    </w:p>
    <w:p w14:paraId="6ABB6F59">
      <w:pPr>
        <w:snapToGrid w:val="0"/>
        <w:spacing w:before="156" w:beforeLines="50" w:after="50" w:line="460" w:lineRule="exact"/>
        <w:rPr>
          <w:rFonts w:hint="eastAsia" w:ascii="仿宋" w:hAnsi="仿宋" w:eastAsia="仿宋"/>
          <w:sz w:val="30"/>
          <w:szCs w:val="30"/>
        </w:rPr>
      </w:pPr>
      <w:r>
        <w:rPr>
          <w:rFonts w:hint="eastAsia" w:ascii="仿宋" w:hAnsi="仿宋" w:eastAsia="仿宋"/>
          <w:sz w:val="30"/>
          <w:szCs w:val="30"/>
        </w:rPr>
        <w:t>有效的身份证件扫描件、复印件：</w:t>
      </w:r>
    </w:p>
    <w:p w14:paraId="6A90708F">
      <w:pPr>
        <w:snapToGrid w:val="0"/>
        <w:spacing w:before="156" w:beforeLines="50" w:after="50" w:line="460" w:lineRule="exact"/>
        <w:rPr>
          <w:rFonts w:hint="eastAsia" w:ascii="仿宋" w:hAnsi="仿宋" w:eastAsia="仿宋"/>
          <w:sz w:val="30"/>
          <w:szCs w:val="30"/>
        </w:rPr>
      </w:pPr>
      <w:r>
        <w:rPr>
          <w:rFonts w:hint="eastAsia" w:ascii="仿宋" w:hAnsi="仿宋" w:eastAsia="仿宋"/>
          <w:sz w:val="30"/>
          <w:szCs w:val="30"/>
        </w:rPr>
        <w:t>正面：</w:t>
      </w:r>
    </w:p>
    <w:p w14:paraId="711CEA6A">
      <w:pPr>
        <w:snapToGrid w:val="0"/>
        <w:spacing w:before="156" w:beforeLines="50" w:after="50" w:line="460" w:lineRule="exact"/>
        <w:rPr>
          <w:rFonts w:hint="eastAsia" w:ascii="仿宋" w:hAnsi="仿宋" w:eastAsia="仿宋"/>
          <w:sz w:val="30"/>
          <w:szCs w:val="30"/>
        </w:rPr>
      </w:pPr>
    </w:p>
    <w:p w14:paraId="4064EA98">
      <w:pPr>
        <w:snapToGrid w:val="0"/>
        <w:spacing w:before="156" w:beforeLines="50" w:after="50" w:line="460" w:lineRule="exact"/>
        <w:rPr>
          <w:rFonts w:hint="eastAsia" w:ascii="仿宋" w:hAnsi="仿宋" w:eastAsia="仿宋"/>
          <w:sz w:val="30"/>
          <w:szCs w:val="30"/>
        </w:rPr>
      </w:pPr>
    </w:p>
    <w:p w14:paraId="7799E7F8">
      <w:pPr>
        <w:snapToGrid w:val="0"/>
        <w:spacing w:before="156" w:beforeLines="50" w:after="50" w:line="460" w:lineRule="exact"/>
        <w:rPr>
          <w:rFonts w:hint="eastAsia" w:ascii="仿宋" w:hAnsi="仿宋" w:eastAsia="仿宋"/>
          <w:sz w:val="30"/>
          <w:szCs w:val="30"/>
        </w:rPr>
      </w:pPr>
    </w:p>
    <w:p w14:paraId="243BB7A8">
      <w:pPr>
        <w:snapToGrid w:val="0"/>
        <w:spacing w:before="156" w:beforeLines="50" w:after="50" w:line="460" w:lineRule="exact"/>
        <w:rPr>
          <w:rFonts w:hint="eastAsia" w:ascii="仿宋" w:hAnsi="仿宋" w:eastAsia="仿宋"/>
          <w:sz w:val="30"/>
          <w:szCs w:val="30"/>
        </w:rPr>
      </w:pPr>
    </w:p>
    <w:p w14:paraId="57CF8511">
      <w:pPr>
        <w:snapToGrid w:val="0"/>
        <w:spacing w:before="156" w:beforeLines="50" w:after="50" w:line="460" w:lineRule="exact"/>
        <w:rPr>
          <w:rFonts w:hint="eastAsia" w:ascii="仿宋" w:hAnsi="仿宋" w:eastAsia="仿宋"/>
          <w:sz w:val="30"/>
          <w:szCs w:val="30"/>
        </w:rPr>
      </w:pPr>
    </w:p>
    <w:p w14:paraId="60A4832D">
      <w:pPr>
        <w:snapToGrid w:val="0"/>
        <w:spacing w:before="156" w:beforeLines="50" w:after="50" w:line="460" w:lineRule="exact"/>
        <w:rPr>
          <w:rFonts w:hint="eastAsia" w:ascii="仿宋" w:hAnsi="仿宋" w:eastAsia="仿宋"/>
          <w:sz w:val="30"/>
          <w:szCs w:val="30"/>
        </w:rPr>
      </w:pPr>
    </w:p>
    <w:p w14:paraId="73E6D848">
      <w:pPr>
        <w:snapToGrid w:val="0"/>
        <w:spacing w:before="156" w:beforeLines="50" w:after="50" w:line="460" w:lineRule="exact"/>
        <w:rPr>
          <w:rFonts w:hint="eastAsia" w:ascii="仿宋" w:hAnsi="仿宋" w:eastAsia="仿宋"/>
          <w:sz w:val="30"/>
          <w:szCs w:val="30"/>
        </w:rPr>
      </w:pPr>
    </w:p>
    <w:p w14:paraId="03830744">
      <w:pPr>
        <w:snapToGrid w:val="0"/>
        <w:spacing w:before="156" w:beforeLines="50" w:after="50" w:line="460" w:lineRule="exact"/>
        <w:rPr>
          <w:rFonts w:hint="eastAsia" w:ascii="仿宋" w:hAnsi="仿宋" w:eastAsia="仿宋"/>
          <w:sz w:val="30"/>
          <w:szCs w:val="30"/>
        </w:rPr>
      </w:pPr>
      <w:r>
        <w:rPr>
          <w:rFonts w:hint="eastAsia" w:ascii="仿宋" w:hAnsi="仿宋" w:eastAsia="仿宋"/>
          <w:sz w:val="30"/>
          <w:szCs w:val="30"/>
        </w:rPr>
        <w:t>反面：</w:t>
      </w:r>
    </w:p>
    <w:p w14:paraId="56DFC892">
      <w:pPr>
        <w:widowControl/>
        <w:jc w:val="left"/>
        <w:rPr>
          <w:rFonts w:hint="eastAsia" w:hAnsi="宋体" w:cs="宋体"/>
          <w:bCs/>
          <w:sz w:val="24"/>
        </w:rPr>
      </w:pPr>
    </w:p>
    <w:p w14:paraId="535B8514">
      <w:pPr>
        <w:widowControl/>
        <w:jc w:val="left"/>
        <w:rPr>
          <w:rFonts w:hint="eastAsia" w:hAnsi="宋体" w:cs="宋体"/>
          <w:bCs/>
          <w:sz w:val="24"/>
        </w:rPr>
      </w:pPr>
    </w:p>
    <w:p w14:paraId="1EFAE213">
      <w:pPr>
        <w:widowControl/>
        <w:jc w:val="left"/>
        <w:rPr>
          <w:rFonts w:hint="eastAsia" w:hAnsi="宋体" w:cs="宋体"/>
          <w:bCs/>
          <w:sz w:val="24"/>
        </w:rPr>
      </w:pPr>
    </w:p>
    <w:p w14:paraId="4F61F774">
      <w:pPr>
        <w:snapToGrid w:val="0"/>
        <w:spacing w:before="156" w:beforeLines="50" w:after="50" w:line="460" w:lineRule="exact"/>
        <w:rPr>
          <w:rFonts w:hint="eastAsia" w:ascii="仿宋" w:hAnsi="仿宋" w:eastAsia="仿宋"/>
          <w:sz w:val="30"/>
          <w:szCs w:val="30"/>
        </w:rPr>
      </w:pPr>
    </w:p>
    <w:p w14:paraId="489A1B2E">
      <w:pPr>
        <w:snapToGrid w:val="0"/>
        <w:spacing w:before="156" w:beforeLines="50" w:after="50" w:line="460" w:lineRule="exact"/>
        <w:rPr>
          <w:rFonts w:hint="eastAsia" w:ascii="仿宋" w:hAnsi="仿宋" w:eastAsia="仿宋"/>
          <w:sz w:val="30"/>
          <w:szCs w:val="30"/>
        </w:rPr>
      </w:pPr>
    </w:p>
    <w:p w14:paraId="4D16C8C0">
      <w:pPr>
        <w:widowControl/>
        <w:jc w:val="left"/>
        <w:rPr>
          <w:rFonts w:hint="eastAsia" w:hAnsi="宋体" w:cs="宋体"/>
          <w:bCs/>
          <w:sz w:val="24"/>
        </w:rPr>
      </w:pPr>
    </w:p>
    <w:p w14:paraId="78237E4C">
      <w:pPr>
        <w:widowControl/>
        <w:jc w:val="left"/>
        <w:rPr>
          <w:rFonts w:hint="eastAsia" w:hAnsi="宋体" w:cs="宋体"/>
          <w:bCs/>
          <w:sz w:val="24"/>
        </w:rPr>
      </w:pPr>
    </w:p>
    <w:p w14:paraId="65746C78">
      <w:pPr>
        <w:widowControl/>
        <w:jc w:val="left"/>
        <w:rPr>
          <w:rFonts w:hint="eastAsia" w:hAnsi="宋体" w:cs="宋体"/>
          <w:bCs/>
          <w:sz w:val="24"/>
        </w:rPr>
      </w:pPr>
    </w:p>
    <w:p w14:paraId="7FFD51B4">
      <w:pPr>
        <w:widowControl/>
        <w:jc w:val="left"/>
        <w:rPr>
          <w:rFonts w:hint="eastAsia" w:hAnsi="宋体" w:cs="宋体"/>
          <w:bCs/>
          <w:sz w:val="24"/>
        </w:rPr>
      </w:pPr>
    </w:p>
    <w:p w14:paraId="2FF98947">
      <w:pPr>
        <w:snapToGrid w:val="0"/>
        <w:spacing w:before="156" w:beforeLines="50" w:after="50" w:line="460" w:lineRule="exact"/>
        <w:rPr>
          <w:rFonts w:hint="eastAsia"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p>
    <w:p w14:paraId="564CB731">
      <w:pPr>
        <w:snapToGrid w:val="0"/>
        <w:spacing w:before="156" w:beforeLines="50" w:after="50" w:line="460" w:lineRule="exact"/>
        <w:rPr>
          <w:rFonts w:hint="eastAsia" w:ascii="仿宋" w:hAnsi="仿宋" w:eastAsia="仿宋"/>
          <w:sz w:val="30"/>
          <w:szCs w:val="30"/>
          <w:u w:val="single"/>
        </w:rPr>
      </w:pPr>
      <w:r>
        <w:rPr>
          <w:rFonts w:hint="eastAsia" w:ascii="仿宋" w:hAnsi="仿宋" w:eastAsia="仿宋"/>
          <w:sz w:val="30"/>
          <w:szCs w:val="30"/>
        </w:rPr>
        <w:t>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6316CD99">
      <w:pPr>
        <w:widowControl/>
        <w:jc w:val="left"/>
        <w:rPr>
          <w:rFonts w:hint="eastAsia" w:hAnsi="宋体" w:cs="宋体"/>
          <w:bCs/>
          <w:sz w:val="24"/>
        </w:rPr>
      </w:pPr>
    </w:p>
    <w:p w14:paraId="4E5E9C3F">
      <w:pPr>
        <w:snapToGrid w:val="0"/>
        <w:spacing w:before="156" w:beforeLines="50" w:after="50" w:line="460" w:lineRule="exact"/>
        <w:rPr>
          <w:rFonts w:hint="eastAsia"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56521DB8">
      <w:pPr>
        <w:tabs>
          <w:tab w:val="left" w:pos="606"/>
        </w:tabs>
        <w:spacing w:line="360" w:lineRule="exact"/>
        <w:rPr>
          <w:rFonts w:hint="eastAsia" w:ascii="仿宋" w:hAnsi="仿宋" w:eastAsia="仿宋"/>
          <w:spacing w:val="20"/>
          <w:sz w:val="30"/>
          <w:szCs w:val="30"/>
        </w:rPr>
      </w:pPr>
      <w:r>
        <w:rPr>
          <w:rFonts w:hint="eastAsia" w:ascii="仿宋" w:hAnsi="仿宋" w:eastAsia="仿宋"/>
          <w:sz w:val="30"/>
          <w:szCs w:val="30"/>
        </w:rPr>
        <w:t>附件4：</w:t>
      </w:r>
    </w:p>
    <w:p w14:paraId="234B3D19">
      <w:pPr>
        <w:pStyle w:val="17"/>
        <w:overflowPunct w:val="0"/>
        <w:ind w:firstLine="0"/>
        <w:jc w:val="center"/>
        <w:rPr>
          <w:rFonts w:hint="eastAsia" w:ascii="仿宋" w:hAnsi="仿宋" w:eastAsia="仿宋"/>
          <w:b/>
          <w:spacing w:val="40"/>
          <w:kern w:val="0"/>
          <w:sz w:val="30"/>
          <w:szCs w:val="30"/>
        </w:rPr>
      </w:pPr>
      <w:r>
        <w:rPr>
          <w:rFonts w:hint="eastAsia" w:ascii="仿宋" w:hAnsi="仿宋" w:eastAsia="仿宋"/>
          <w:b/>
          <w:spacing w:val="40"/>
          <w:kern w:val="0"/>
          <w:sz w:val="30"/>
          <w:szCs w:val="30"/>
        </w:rPr>
        <w:t>联合投标协议书</w:t>
      </w:r>
    </w:p>
    <w:p w14:paraId="3458F54D">
      <w:pPr>
        <w:pStyle w:val="17"/>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甲方：</w:t>
      </w:r>
    </w:p>
    <w:p w14:paraId="46EE8BE4">
      <w:pPr>
        <w:pStyle w:val="17"/>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乙方：</w:t>
      </w:r>
    </w:p>
    <w:p w14:paraId="1225B8B5">
      <w:pPr>
        <w:pStyle w:val="17"/>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（如果有的话，可按甲、乙、丙、丁…序列增加）</w:t>
      </w:r>
    </w:p>
    <w:p w14:paraId="3FC4B554">
      <w:pPr>
        <w:pStyle w:val="17"/>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各方经协商，就响应</w:t>
      </w:r>
      <w:r>
        <w:rPr>
          <w:rFonts w:hint="eastAsia" w:ascii="仿宋" w:hAnsi="仿宋" w:eastAsia="仿宋"/>
          <w:sz w:val="30"/>
          <w:szCs w:val="30"/>
          <w:u w:val="single"/>
        </w:rPr>
        <w:t xml:space="preserve">        </w:t>
      </w:r>
      <w:r>
        <w:rPr>
          <w:rFonts w:hint="eastAsia" w:ascii="仿宋" w:hAnsi="仿宋" w:eastAsia="仿宋"/>
          <w:sz w:val="30"/>
          <w:szCs w:val="30"/>
        </w:rPr>
        <w:t>组织实施的编号为</w:t>
      </w:r>
      <w:r>
        <w:rPr>
          <w:rFonts w:hint="eastAsia" w:ascii="仿宋" w:hAnsi="仿宋" w:eastAsia="仿宋"/>
          <w:sz w:val="30"/>
          <w:szCs w:val="30"/>
          <w:u w:val="single"/>
        </w:rPr>
        <w:t xml:space="preserve"> </w:t>
      </w:r>
      <w:bookmarkStart w:id="69" w:name="PO_3000002632_PM001_1"/>
      <w:r>
        <w:rPr>
          <w:rFonts w:hint="eastAsia" w:ascii="仿宋" w:hAnsi="仿宋" w:eastAsia="仿宋"/>
          <w:b/>
          <w:sz w:val="30"/>
          <w:szCs w:val="30"/>
          <w:u w:val="single"/>
        </w:rPr>
        <w:t>ZZCG2025H-GK-117</w:t>
      </w:r>
      <w:bookmarkEnd w:id="69"/>
      <w:r>
        <w:rPr>
          <w:rFonts w:hint="eastAsia" w:ascii="仿宋" w:hAnsi="仿宋" w:eastAsia="仿宋"/>
          <w:sz w:val="30"/>
          <w:szCs w:val="30"/>
        </w:rPr>
        <w:t>的招标活动联合进行投标之事宜，达成如下协议：</w:t>
      </w:r>
    </w:p>
    <w:p w14:paraId="2BC7694A">
      <w:pPr>
        <w:pStyle w:val="17"/>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一、各方一致决定，以</w:t>
      </w:r>
      <w:r>
        <w:rPr>
          <w:rFonts w:hint="eastAsia" w:ascii="仿宋" w:hAnsi="仿宋" w:eastAsia="仿宋"/>
          <w:sz w:val="30"/>
          <w:szCs w:val="30"/>
          <w:u w:val="single"/>
        </w:rPr>
        <w:t xml:space="preserve">        </w:t>
      </w:r>
      <w:r>
        <w:rPr>
          <w:rFonts w:hint="eastAsia" w:ascii="仿宋" w:hAnsi="仿宋" w:eastAsia="仿宋"/>
          <w:sz w:val="30"/>
          <w:szCs w:val="30"/>
        </w:rPr>
        <w:t>为主办人进行投标，并按照招标文件的规定分别提交联合体各方的资格文件（声明书、营业执照、投标人特定条件）。</w:t>
      </w:r>
    </w:p>
    <w:p w14:paraId="70554EC5">
      <w:pPr>
        <w:pStyle w:val="17"/>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14:paraId="39A03905">
      <w:pPr>
        <w:pStyle w:val="17"/>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三、联合投标其余各方保证对主办人为响应本次招标而提供的产品和服务提供全部质量保证及售后服务支持。</w:t>
      </w:r>
    </w:p>
    <w:p w14:paraId="07C7D193">
      <w:pPr>
        <w:pStyle w:val="17"/>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四、本次联合投标中，甲方承担的工作和义务为:</w:t>
      </w:r>
    </w:p>
    <w:p w14:paraId="06488CD6">
      <w:pPr>
        <w:pStyle w:val="17"/>
        <w:overflowPunct w:val="0"/>
        <w:spacing w:line="460" w:lineRule="exact"/>
        <w:ind w:firstLine="642" w:firstLineChars="214"/>
        <w:rPr>
          <w:rFonts w:hint="eastAsia" w:ascii="仿宋" w:hAnsi="仿宋" w:eastAsia="仿宋"/>
          <w:sz w:val="30"/>
          <w:szCs w:val="30"/>
          <w:u w:val="single"/>
        </w:rPr>
      </w:pPr>
      <w:r>
        <w:rPr>
          <w:rFonts w:hint="eastAsia" w:ascii="仿宋" w:hAnsi="仿宋" w:eastAsia="仿宋"/>
          <w:sz w:val="30"/>
          <w:szCs w:val="30"/>
          <w:u w:val="single"/>
        </w:rPr>
        <w:t xml:space="preserve">                                             </w:t>
      </w:r>
    </w:p>
    <w:p w14:paraId="565BF640">
      <w:pPr>
        <w:pStyle w:val="17"/>
        <w:overflowPunct w:val="0"/>
        <w:spacing w:line="460" w:lineRule="exact"/>
        <w:ind w:firstLine="642" w:firstLineChars="214"/>
        <w:rPr>
          <w:rFonts w:hint="eastAsia" w:ascii="仿宋" w:hAnsi="仿宋" w:eastAsia="仿宋"/>
          <w:sz w:val="30"/>
          <w:szCs w:val="30"/>
          <w:u w:val="single"/>
        </w:rPr>
      </w:pPr>
      <w:r>
        <w:rPr>
          <w:rFonts w:hint="eastAsia" w:ascii="仿宋" w:hAnsi="仿宋" w:eastAsia="仿宋"/>
          <w:sz w:val="30"/>
          <w:szCs w:val="30"/>
        </w:rPr>
        <w:t>乙方承担的工作和义务为：</w:t>
      </w:r>
      <w:r>
        <w:rPr>
          <w:rFonts w:hint="eastAsia" w:ascii="仿宋" w:hAnsi="仿宋" w:eastAsia="仿宋"/>
          <w:sz w:val="30"/>
          <w:szCs w:val="30"/>
          <w:u w:val="single"/>
        </w:rPr>
        <w:t xml:space="preserve">                            </w:t>
      </w:r>
    </w:p>
    <w:p w14:paraId="407FE8AE">
      <w:pPr>
        <w:pStyle w:val="17"/>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（甲方</w:t>
      </w:r>
      <w:r>
        <w:rPr>
          <w:rFonts w:hint="eastAsia" w:ascii="仿宋" w:hAnsi="仿宋" w:eastAsia="仿宋"/>
          <w:sz w:val="30"/>
          <w:szCs w:val="30"/>
          <w:u w:val="single"/>
        </w:rPr>
        <w:t xml:space="preserve">       </w:t>
      </w:r>
      <w:r>
        <w:rPr>
          <w:rFonts w:hint="eastAsia" w:ascii="仿宋" w:hAnsi="仿宋" w:eastAsia="仿宋"/>
          <w:sz w:val="30"/>
          <w:szCs w:val="30"/>
        </w:rPr>
        <w:t>）的合同份额占到合同总金额</w:t>
      </w:r>
      <w:r>
        <w:rPr>
          <w:rFonts w:hint="eastAsia" w:ascii="仿宋" w:hAnsi="仿宋" w:eastAsia="仿宋"/>
          <w:sz w:val="30"/>
          <w:szCs w:val="30"/>
          <w:u w:val="single"/>
        </w:rPr>
        <w:t xml:space="preserve">    </w:t>
      </w:r>
      <w:r>
        <w:rPr>
          <w:rFonts w:hint="eastAsia" w:ascii="仿宋" w:hAnsi="仿宋" w:eastAsia="仿宋"/>
          <w:sz w:val="30"/>
          <w:szCs w:val="30"/>
        </w:rPr>
        <w:t>%，（乙方</w:t>
      </w:r>
      <w:r>
        <w:rPr>
          <w:rFonts w:hint="eastAsia" w:ascii="仿宋" w:hAnsi="仿宋" w:eastAsia="仿宋"/>
          <w:sz w:val="30"/>
          <w:szCs w:val="30"/>
          <w:u w:val="single"/>
        </w:rPr>
        <w:t xml:space="preserve">       </w:t>
      </w:r>
      <w:r>
        <w:rPr>
          <w:rFonts w:hint="eastAsia" w:ascii="仿宋" w:hAnsi="仿宋" w:eastAsia="仿宋"/>
          <w:sz w:val="30"/>
          <w:szCs w:val="30"/>
        </w:rPr>
        <w:t>）的合同份额占到合同总金额</w:t>
      </w:r>
      <w:r>
        <w:rPr>
          <w:rFonts w:hint="eastAsia" w:ascii="仿宋" w:hAnsi="仿宋" w:eastAsia="仿宋"/>
          <w:sz w:val="30"/>
          <w:szCs w:val="30"/>
          <w:u w:val="single"/>
        </w:rPr>
        <w:t xml:space="preserve">    </w:t>
      </w:r>
      <w:r>
        <w:rPr>
          <w:rFonts w:hint="eastAsia" w:ascii="仿宋" w:hAnsi="仿宋" w:eastAsia="仿宋"/>
          <w:sz w:val="30"/>
          <w:szCs w:val="30"/>
        </w:rPr>
        <w:t>%……</w:t>
      </w:r>
    </w:p>
    <w:p w14:paraId="1FF46B34">
      <w:pPr>
        <w:pStyle w:val="17"/>
        <w:overflowPunct w:val="0"/>
        <w:spacing w:line="460" w:lineRule="exact"/>
        <w:ind w:firstLine="642" w:firstLineChars="214"/>
        <w:rPr>
          <w:rFonts w:hint="eastAsia" w:ascii="仿宋" w:hAnsi="仿宋" w:eastAsia="仿宋"/>
          <w:sz w:val="30"/>
          <w:szCs w:val="30"/>
          <w:u w:val="single"/>
        </w:rPr>
      </w:pPr>
      <w:r>
        <w:rPr>
          <w:rFonts w:hint="eastAsia" w:ascii="仿宋" w:hAnsi="仿宋" w:eastAsia="仿宋"/>
          <w:sz w:val="30"/>
          <w:szCs w:val="30"/>
        </w:rPr>
        <w:t>五、有关本次联合投标的其他事宜：</w:t>
      </w:r>
      <w:r>
        <w:rPr>
          <w:rFonts w:hint="eastAsia" w:ascii="仿宋" w:hAnsi="仿宋" w:eastAsia="仿宋"/>
          <w:sz w:val="30"/>
          <w:szCs w:val="30"/>
          <w:u w:val="single"/>
        </w:rPr>
        <w:t xml:space="preserve">             </w:t>
      </w:r>
    </w:p>
    <w:p w14:paraId="4B7DD5E7">
      <w:pPr>
        <w:pStyle w:val="17"/>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六、本协议提交招标方后，联合投标各方不得以任何形式对上述实质内容进行修改或撤销。</w:t>
      </w:r>
    </w:p>
    <w:p w14:paraId="22D2EF5D">
      <w:pPr>
        <w:pStyle w:val="17"/>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七、本协议签约各方各持一份，并作为投标文件的一部分。</w:t>
      </w:r>
    </w:p>
    <w:tbl>
      <w:tblPr>
        <w:tblStyle w:val="59"/>
        <w:tblW w:w="8530" w:type="dxa"/>
        <w:jc w:val="center"/>
        <w:tblLayout w:type="fixed"/>
        <w:tblCellMar>
          <w:top w:w="0" w:type="dxa"/>
          <w:left w:w="108" w:type="dxa"/>
          <w:bottom w:w="0" w:type="dxa"/>
          <w:right w:w="108" w:type="dxa"/>
        </w:tblCellMar>
      </w:tblPr>
      <w:tblGrid>
        <w:gridCol w:w="4265"/>
        <w:gridCol w:w="4265"/>
      </w:tblGrid>
      <w:tr w14:paraId="59578E7A">
        <w:tblPrEx>
          <w:tblCellMar>
            <w:top w:w="0" w:type="dxa"/>
            <w:left w:w="108" w:type="dxa"/>
            <w:bottom w:w="0" w:type="dxa"/>
            <w:right w:w="108" w:type="dxa"/>
          </w:tblCellMar>
        </w:tblPrEx>
        <w:trPr>
          <w:jc w:val="center"/>
        </w:trPr>
        <w:tc>
          <w:tcPr>
            <w:tcW w:w="4265" w:type="dxa"/>
          </w:tcPr>
          <w:p w14:paraId="0BD202BB">
            <w:pPr>
              <w:pStyle w:val="17"/>
              <w:overflowPunct w:val="0"/>
              <w:spacing w:line="460" w:lineRule="exact"/>
              <w:ind w:firstLine="0"/>
              <w:rPr>
                <w:rFonts w:hint="eastAsia" w:ascii="仿宋" w:hAnsi="仿宋" w:eastAsia="仿宋"/>
                <w:sz w:val="30"/>
                <w:szCs w:val="30"/>
              </w:rPr>
            </w:pPr>
            <w:r>
              <w:rPr>
                <w:rFonts w:hint="eastAsia" w:ascii="仿宋" w:hAnsi="仿宋" w:eastAsia="仿宋"/>
                <w:sz w:val="30"/>
                <w:szCs w:val="30"/>
              </w:rPr>
              <w:t>甲方单位：</w:t>
            </w:r>
            <w:r>
              <w:rPr>
                <w:rFonts w:hint="eastAsia" w:ascii="仿宋" w:hAnsi="仿宋" w:eastAsia="仿宋"/>
                <w:sz w:val="30"/>
                <w:szCs w:val="30"/>
                <w:u w:val="single"/>
              </w:rPr>
              <w:t xml:space="preserve">       </w:t>
            </w:r>
            <w:r>
              <w:rPr>
                <w:rFonts w:hint="eastAsia" w:ascii="仿宋" w:hAnsi="仿宋" w:eastAsia="仿宋"/>
                <w:sz w:val="30"/>
                <w:szCs w:val="30"/>
              </w:rPr>
              <w:t>（公章）</w:t>
            </w:r>
          </w:p>
          <w:p w14:paraId="5528323C">
            <w:pPr>
              <w:pStyle w:val="17"/>
              <w:overflowPunct w:val="0"/>
              <w:spacing w:line="460" w:lineRule="exact"/>
              <w:ind w:firstLine="0"/>
              <w:rPr>
                <w:rFonts w:hint="eastAsia"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14:paraId="17F4B2C6">
            <w:pPr>
              <w:pStyle w:val="17"/>
              <w:overflowPunct w:val="0"/>
              <w:spacing w:line="460" w:lineRule="exact"/>
              <w:ind w:firstLine="0"/>
              <w:rPr>
                <w:rFonts w:hint="eastAsia"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c>
          <w:tcPr>
            <w:tcW w:w="4265" w:type="dxa"/>
          </w:tcPr>
          <w:p w14:paraId="19A29DA5">
            <w:pPr>
              <w:pStyle w:val="17"/>
              <w:overflowPunct w:val="0"/>
              <w:spacing w:line="460" w:lineRule="exact"/>
              <w:ind w:firstLine="0"/>
              <w:rPr>
                <w:rFonts w:hint="eastAsia" w:ascii="仿宋" w:hAnsi="仿宋" w:eastAsia="仿宋"/>
                <w:sz w:val="30"/>
                <w:szCs w:val="30"/>
              </w:rPr>
            </w:pPr>
            <w:r>
              <w:rPr>
                <w:rFonts w:hint="eastAsia" w:ascii="仿宋" w:hAnsi="仿宋" w:eastAsia="仿宋"/>
                <w:sz w:val="30"/>
                <w:szCs w:val="30"/>
              </w:rPr>
              <w:t>乙方单位：</w:t>
            </w:r>
            <w:r>
              <w:rPr>
                <w:rFonts w:hint="eastAsia" w:ascii="仿宋" w:hAnsi="仿宋" w:eastAsia="仿宋"/>
                <w:sz w:val="30"/>
                <w:szCs w:val="30"/>
                <w:u w:val="single"/>
              </w:rPr>
              <w:t xml:space="preserve">       </w:t>
            </w:r>
            <w:r>
              <w:rPr>
                <w:rFonts w:hint="eastAsia" w:ascii="仿宋" w:hAnsi="仿宋" w:eastAsia="仿宋"/>
                <w:sz w:val="30"/>
                <w:szCs w:val="30"/>
              </w:rPr>
              <w:t>（公章）</w:t>
            </w:r>
          </w:p>
          <w:p w14:paraId="4C189F8B">
            <w:pPr>
              <w:pStyle w:val="17"/>
              <w:overflowPunct w:val="0"/>
              <w:spacing w:line="460" w:lineRule="exact"/>
              <w:ind w:firstLine="0"/>
              <w:rPr>
                <w:rFonts w:hint="eastAsia"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14:paraId="480B9D92">
            <w:pPr>
              <w:pStyle w:val="17"/>
              <w:overflowPunct w:val="0"/>
              <w:spacing w:line="460" w:lineRule="exact"/>
              <w:ind w:firstLine="0"/>
              <w:rPr>
                <w:rFonts w:hint="eastAsia"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r>
    </w:tbl>
    <w:p w14:paraId="71011228">
      <w:pPr>
        <w:pStyle w:val="17"/>
        <w:overflowPunct w:val="0"/>
        <w:spacing w:line="460" w:lineRule="exact"/>
        <w:ind w:firstLine="0"/>
        <w:rPr>
          <w:rFonts w:hint="eastAsia"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附件5：</w:t>
      </w:r>
    </w:p>
    <w:p w14:paraId="44F5D92B">
      <w:pPr>
        <w:pStyle w:val="17"/>
        <w:overflowPunct w:val="0"/>
        <w:spacing w:line="460" w:lineRule="exact"/>
        <w:jc w:val="center"/>
        <w:rPr>
          <w:rFonts w:hint="eastAsia" w:ascii="仿宋" w:hAnsi="仿宋" w:eastAsia="仿宋"/>
          <w:b/>
          <w:sz w:val="30"/>
          <w:szCs w:val="30"/>
        </w:rPr>
      </w:pPr>
      <w:r>
        <w:rPr>
          <w:rFonts w:hint="eastAsia" w:ascii="仿宋" w:hAnsi="仿宋" w:eastAsia="仿宋"/>
          <w:b/>
          <w:sz w:val="30"/>
          <w:szCs w:val="30"/>
        </w:rPr>
        <w:t>联合投标授权委托书</w:t>
      </w:r>
    </w:p>
    <w:p w14:paraId="4E8538FC">
      <w:pPr>
        <w:pStyle w:val="17"/>
        <w:overflowPunct w:val="0"/>
        <w:spacing w:line="460" w:lineRule="exact"/>
        <w:rPr>
          <w:rFonts w:hint="eastAsia" w:ascii="仿宋" w:hAnsi="仿宋" w:eastAsia="仿宋"/>
          <w:sz w:val="30"/>
          <w:szCs w:val="30"/>
        </w:rPr>
      </w:pPr>
    </w:p>
    <w:p w14:paraId="3B75AD0A">
      <w:pPr>
        <w:pStyle w:val="17"/>
        <w:overflowPunct w:val="0"/>
        <w:spacing w:line="460" w:lineRule="exact"/>
        <w:rPr>
          <w:rFonts w:hint="eastAsia" w:ascii="仿宋" w:hAnsi="仿宋" w:eastAsia="仿宋"/>
          <w:sz w:val="30"/>
          <w:szCs w:val="30"/>
        </w:rPr>
      </w:pPr>
      <w:r>
        <w:rPr>
          <w:rFonts w:hint="eastAsia" w:ascii="仿宋" w:hAnsi="仿宋" w:eastAsia="仿宋"/>
          <w:sz w:val="30"/>
          <w:szCs w:val="30"/>
        </w:rPr>
        <w:t xml:space="preserve"> 本授权委托书声明：根据</w:t>
      </w:r>
      <w:r>
        <w:rPr>
          <w:rFonts w:hint="eastAsia" w:ascii="仿宋" w:hAnsi="仿宋" w:eastAsia="仿宋"/>
          <w:sz w:val="30"/>
          <w:szCs w:val="30"/>
          <w:u w:val="single"/>
        </w:rPr>
        <w:t xml:space="preserve">       </w:t>
      </w:r>
      <w:r>
        <w:rPr>
          <w:rFonts w:hint="eastAsia" w:ascii="仿宋" w:hAnsi="仿宋" w:eastAsia="仿宋"/>
          <w:sz w:val="30"/>
          <w:szCs w:val="30"/>
        </w:rPr>
        <w:t>与</w:t>
      </w:r>
      <w:r>
        <w:rPr>
          <w:rFonts w:hint="eastAsia" w:ascii="仿宋" w:hAnsi="仿宋" w:eastAsia="仿宋"/>
          <w:sz w:val="30"/>
          <w:szCs w:val="30"/>
          <w:u w:val="single"/>
        </w:rPr>
        <w:t xml:space="preserve">        </w:t>
      </w:r>
      <w:r>
        <w:rPr>
          <w:rFonts w:hint="eastAsia" w:ascii="仿宋" w:hAnsi="仿宋" w:eastAsia="仿宋"/>
          <w:sz w:val="30"/>
          <w:szCs w:val="30"/>
        </w:rPr>
        <w:t>签订的《联合投标协议书》的内容，现授权</w:t>
      </w:r>
      <w:r>
        <w:rPr>
          <w:rFonts w:hint="eastAsia" w:ascii="仿宋" w:hAnsi="仿宋" w:eastAsia="仿宋"/>
          <w:sz w:val="30"/>
          <w:szCs w:val="30"/>
          <w:u w:val="single"/>
        </w:rPr>
        <w:t xml:space="preserve">    </w:t>
      </w:r>
      <w:r>
        <w:rPr>
          <w:rFonts w:hint="eastAsia" w:ascii="仿宋" w:hAnsi="仿宋" w:eastAsia="仿宋"/>
          <w:sz w:val="30"/>
          <w:szCs w:val="30"/>
        </w:rPr>
        <w:t>为联合投标授权代表，授权代表在投标、开标、评标、签约过程中所签署的一切文件和处理与这有关的一切事务， 联合投标各方均予以认可并遵守。</w:t>
      </w:r>
    </w:p>
    <w:p w14:paraId="1C5927C7">
      <w:pPr>
        <w:snapToGrid w:val="0"/>
        <w:spacing w:before="156" w:beforeLines="50" w:after="50" w:line="460" w:lineRule="exact"/>
        <w:ind w:firstLine="480"/>
        <w:rPr>
          <w:rFonts w:hint="eastAsia"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14:paraId="5733EAC8">
      <w:pPr>
        <w:snapToGrid w:val="0"/>
        <w:spacing w:before="156" w:beforeLines="50" w:after="50" w:line="460" w:lineRule="exact"/>
        <w:ind w:firstLine="480"/>
        <w:rPr>
          <w:rFonts w:hint="eastAsia" w:ascii="仿宋" w:hAnsi="仿宋" w:eastAsia="仿宋"/>
          <w:sz w:val="30"/>
          <w:szCs w:val="30"/>
        </w:rPr>
      </w:pPr>
      <w:r>
        <w:rPr>
          <w:rFonts w:hint="eastAsia" w:ascii="仿宋" w:hAnsi="仿宋" w:eastAsia="仿宋"/>
          <w:sz w:val="30"/>
          <w:szCs w:val="30"/>
        </w:rPr>
        <w:t>授权代表无转委托权，特此委托。</w:t>
      </w:r>
    </w:p>
    <w:p w14:paraId="71F89F2C">
      <w:pPr>
        <w:pStyle w:val="17"/>
        <w:overflowPunct w:val="0"/>
        <w:spacing w:line="460" w:lineRule="exact"/>
        <w:rPr>
          <w:rFonts w:hint="eastAsia" w:ascii="仿宋" w:hAnsi="仿宋" w:eastAsia="仿宋"/>
          <w:sz w:val="30"/>
          <w:szCs w:val="30"/>
        </w:rPr>
      </w:pPr>
    </w:p>
    <w:p w14:paraId="37443901">
      <w:pPr>
        <w:snapToGrid w:val="0"/>
        <w:spacing w:before="156"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3BF771F6">
      <w:pPr>
        <w:snapToGrid w:val="0"/>
        <w:spacing w:before="156"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p>
    <w:p w14:paraId="60F8AF29">
      <w:pPr>
        <w:tabs>
          <w:tab w:val="left" w:pos="606"/>
        </w:tabs>
        <w:spacing w:line="460" w:lineRule="exact"/>
        <w:rPr>
          <w:rFonts w:hint="eastAsia" w:ascii="仿宋" w:hAnsi="仿宋" w:eastAsia="仿宋"/>
          <w:spacing w:val="20"/>
          <w:sz w:val="30"/>
          <w:szCs w:val="30"/>
        </w:rPr>
      </w:pPr>
    </w:p>
    <w:p w14:paraId="3367F58B">
      <w:pPr>
        <w:tabs>
          <w:tab w:val="left" w:pos="606"/>
        </w:tabs>
        <w:spacing w:line="460" w:lineRule="exact"/>
        <w:rPr>
          <w:rFonts w:hint="eastAsia" w:ascii="仿宋" w:hAnsi="仿宋" w:eastAsia="仿宋"/>
          <w:spacing w:val="20"/>
          <w:sz w:val="30"/>
          <w:szCs w:val="30"/>
        </w:rPr>
      </w:pPr>
    </w:p>
    <w:tbl>
      <w:tblPr>
        <w:tblStyle w:val="59"/>
        <w:tblW w:w="8530" w:type="dxa"/>
        <w:jc w:val="center"/>
        <w:tblLayout w:type="fixed"/>
        <w:tblCellMar>
          <w:top w:w="0" w:type="dxa"/>
          <w:left w:w="108" w:type="dxa"/>
          <w:bottom w:w="0" w:type="dxa"/>
          <w:right w:w="108" w:type="dxa"/>
        </w:tblCellMar>
      </w:tblPr>
      <w:tblGrid>
        <w:gridCol w:w="4265"/>
        <w:gridCol w:w="4265"/>
      </w:tblGrid>
      <w:tr w14:paraId="0EB79493">
        <w:tblPrEx>
          <w:tblCellMar>
            <w:top w:w="0" w:type="dxa"/>
            <w:left w:w="108" w:type="dxa"/>
            <w:bottom w:w="0" w:type="dxa"/>
            <w:right w:w="108" w:type="dxa"/>
          </w:tblCellMar>
        </w:tblPrEx>
        <w:trPr>
          <w:jc w:val="center"/>
        </w:trPr>
        <w:tc>
          <w:tcPr>
            <w:tcW w:w="4265" w:type="dxa"/>
          </w:tcPr>
          <w:p w14:paraId="44B58328">
            <w:pPr>
              <w:pStyle w:val="17"/>
              <w:overflowPunct w:val="0"/>
              <w:spacing w:line="460" w:lineRule="exact"/>
              <w:ind w:firstLine="0"/>
              <w:rPr>
                <w:rFonts w:hint="eastAsia" w:ascii="仿宋" w:hAnsi="仿宋" w:eastAsia="仿宋"/>
                <w:sz w:val="30"/>
                <w:szCs w:val="30"/>
              </w:rPr>
            </w:pPr>
          </w:p>
          <w:p w14:paraId="69CBA49F">
            <w:pPr>
              <w:pStyle w:val="17"/>
              <w:overflowPunct w:val="0"/>
              <w:spacing w:line="460" w:lineRule="exact"/>
              <w:ind w:firstLine="0"/>
              <w:rPr>
                <w:rFonts w:hint="eastAsia" w:ascii="仿宋" w:hAnsi="仿宋" w:eastAsia="仿宋"/>
                <w:sz w:val="30"/>
                <w:szCs w:val="30"/>
              </w:rPr>
            </w:pPr>
          </w:p>
          <w:p w14:paraId="0A72D77D">
            <w:pPr>
              <w:pStyle w:val="17"/>
              <w:overflowPunct w:val="0"/>
              <w:spacing w:line="460" w:lineRule="exact"/>
              <w:ind w:firstLine="0"/>
              <w:rPr>
                <w:rFonts w:hint="eastAsia" w:ascii="仿宋" w:hAnsi="仿宋" w:eastAsia="仿宋"/>
                <w:sz w:val="30"/>
                <w:szCs w:val="30"/>
              </w:rPr>
            </w:pPr>
            <w:r>
              <w:rPr>
                <w:rFonts w:hint="eastAsia" w:ascii="仿宋" w:hAnsi="仿宋" w:eastAsia="仿宋"/>
                <w:sz w:val="30"/>
                <w:szCs w:val="30"/>
              </w:rPr>
              <w:t>联合体甲方单位：</w:t>
            </w:r>
            <w:r>
              <w:rPr>
                <w:rFonts w:hint="eastAsia" w:ascii="仿宋" w:hAnsi="仿宋" w:eastAsia="仿宋"/>
                <w:sz w:val="30"/>
                <w:szCs w:val="30"/>
                <w:u w:val="single"/>
              </w:rPr>
              <w:t xml:space="preserve">   </w:t>
            </w:r>
            <w:r>
              <w:rPr>
                <w:rFonts w:hint="eastAsia" w:ascii="仿宋" w:hAnsi="仿宋" w:eastAsia="仿宋"/>
                <w:sz w:val="30"/>
                <w:szCs w:val="30"/>
              </w:rPr>
              <w:t>（公章）</w:t>
            </w:r>
          </w:p>
          <w:p w14:paraId="379FC0D1">
            <w:pPr>
              <w:pStyle w:val="17"/>
              <w:overflowPunct w:val="0"/>
              <w:spacing w:line="460" w:lineRule="exact"/>
              <w:ind w:firstLine="0"/>
              <w:rPr>
                <w:rFonts w:hint="eastAsia" w:ascii="仿宋" w:hAnsi="仿宋" w:eastAsia="仿宋"/>
                <w:sz w:val="30"/>
                <w:szCs w:val="30"/>
              </w:rPr>
            </w:pPr>
          </w:p>
          <w:p w14:paraId="6E825AA3">
            <w:pPr>
              <w:pStyle w:val="17"/>
              <w:overflowPunct w:val="0"/>
              <w:spacing w:line="460" w:lineRule="exact"/>
              <w:ind w:firstLine="0"/>
              <w:rPr>
                <w:rFonts w:hint="eastAsia" w:ascii="仿宋" w:hAnsi="仿宋" w:eastAsia="仿宋"/>
                <w:sz w:val="30"/>
                <w:szCs w:val="30"/>
              </w:rPr>
            </w:pPr>
          </w:p>
          <w:p w14:paraId="22590E37">
            <w:pPr>
              <w:pStyle w:val="17"/>
              <w:overflowPunct w:val="0"/>
              <w:spacing w:line="460" w:lineRule="exact"/>
              <w:ind w:firstLine="0"/>
              <w:rPr>
                <w:rFonts w:hint="eastAsia"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14:paraId="58DB120C">
            <w:pPr>
              <w:pStyle w:val="17"/>
              <w:overflowPunct w:val="0"/>
              <w:spacing w:line="460" w:lineRule="exact"/>
              <w:ind w:firstLine="0"/>
              <w:rPr>
                <w:rFonts w:hint="eastAsia" w:ascii="仿宋" w:hAnsi="仿宋" w:eastAsia="仿宋"/>
                <w:sz w:val="30"/>
                <w:szCs w:val="30"/>
              </w:rPr>
            </w:pPr>
          </w:p>
          <w:p w14:paraId="1C51C4E9">
            <w:pPr>
              <w:pStyle w:val="17"/>
              <w:overflowPunct w:val="0"/>
              <w:spacing w:line="460" w:lineRule="exact"/>
              <w:ind w:firstLine="0"/>
              <w:rPr>
                <w:rFonts w:hint="eastAsia" w:ascii="仿宋" w:hAnsi="仿宋" w:eastAsia="仿宋"/>
                <w:sz w:val="30"/>
                <w:szCs w:val="30"/>
              </w:rPr>
            </w:pPr>
          </w:p>
          <w:p w14:paraId="16AC92FE">
            <w:pPr>
              <w:pStyle w:val="17"/>
              <w:overflowPunct w:val="0"/>
              <w:spacing w:line="460" w:lineRule="exact"/>
              <w:ind w:firstLine="0"/>
              <w:rPr>
                <w:rFonts w:hint="eastAsia"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c>
          <w:tcPr>
            <w:tcW w:w="4265" w:type="dxa"/>
          </w:tcPr>
          <w:p w14:paraId="73558B2F">
            <w:pPr>
              <w:pStyle w:val="17"/>
              <w:overflowPunct w:val="0"/>
              <w:spacing w:line="460" w:lineRule="exact"/>
              <w:ind w:firstLine="0"/>
              <w:rPr>
                <w:rFonts w:hint="eastAsia" w:ascii="仿宋" w:hAnsi="仿宋" w:eastAsia="仿宋"/>
                <w:sz w:val="30"/>
                <w:szCs w:val="30"/>
              </w:rPr>
            </w:pPr>
          </w:p>
          <w:p w14:paraId="6796C3A8">
            <w:pPr>
              <w:pStyle w:val="17"/>
              <w:overflowPunct w:val="0"/>
              <w:spacing w:line="460" w:lineRule="exact"/>
              <w:ind w:firstLine="0"/>
              <w:rPr>
                <w:rFonts w:hint="eastAsia" w:ascii="仿宋" w:hAnsi="仿宋" w:eastAsia="仿宋"/>
                <w:sz w:val="30"/>
                <w:szCs w:val="30"/>
              </w:rPr>
            </w:pPr>
          </w:p>
          <w:p w14:paraId="2BC13E08">
            <w:pPr>
              <w:pStyle w:val="17"/>
              <w:overflowPunct w:val="0"/>
              <w:spacing w:line="460" w:lineRule="exact"/>
              <w:ind w:firstLine="0"/>
              <w:rPr>
                <w:rFonts w:hint="eastAsia" w:ascii="仿宋" w:hAnsi="仿宋" w:eastAsia="仿宋"/>
                <w:sz w:val="30"/>
                <w:szCs w:val="30"/>
              </w:rPr>
            </w:pPr>
            <w:r>
              <w:rPr>
                <w:rFonts w:hint="eastAsia" w:ascii="仿宋" w:hAnsi="仿宋" w:eastAsia="仿宋"/>
                <w:sz w:val="30"/>
                <w:szCs w:val="30"/>
              </w:rPr>
              <w:t>联合体乙方单位：</w:t>
            </w:r>
            <w:r>
              <w:rPr>
                <w:rFonts w:hint="eastAsia" w:ascii="仿宋" w:hAnsi="仿宋" w:eastAsia="仿宋"/>
                <w:sz w:val="30"/>
                <w:szCs w:val="30"/>
                <w:u w:val="single"/>
              </w:rPr>
              <w:t xml:space="preserve">   </w:t>
            </w:r>
            <w:r>
              <w:rPr>
                <w:rFonts w:hint="eastAsia" w:ascii="仿宋" w:hAnsi="仿宋" w:eastAsia="仿宋"/>
                <w:sz w:val="30"/>
                <w:szCs w:val="30"/>
              </w:rPr>
              <w:t>（公章）</w:t>
            </w:r>
          </w:p>
          <w:p w14:paraId="7C6D5954">
            <w:pPr>
              <w:pStyle w:val="17"/>
              <w:overflowPunct w:val="0"/>
              <w:spacing w:line="460" w:lineRule="exact"/>
              <w:ind w:firstLine="0"/>
              <w:rPr>
                <w:rFonts w:hint="eastAsia" w:ascii="仿宋" w:hAnsi="仿宋" w:eastAsia="仿宋"/>
                <w:sz w:val="30"/>
                <w:szCs w:val="30"/>
              </w:rPr>
            </w:pPr>
          </w:p>
          <w:p w14:paraId="2B66A2CD">
            <w:pPr>
              <w:pStyle w:val="17"/>
              <w:overflowPunct w:val="0"/>
              <w:spacing w:line="460" w:lineRule="exact"/>
              <w:ind w:firstLine="0"/>
              <w:rPr>
                <w:rFonts w:hint="eastAsia" w:ascii="仿宋" w:hAnsi="仿宋" w:eastAsia="仿宋"/>
                <w:sz w:val="30"/>
                <w:szCs w:val="30"/>
              </w:rPr>
            </w:pPr>
          </w:p>
          <w:p w14:paraId="76DB61F8">
            <w:pPr>
              <w:pStyle w:val="17"/>
              <w:overflowPunct w:val="0"/>
              <w:spacing w:line="460" w:lineRule="exact"/>
              <w:ind w:firstLine="0"/>
              <w:rPr>
                <w:rFonts w:hint="eastAsia"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14:paraId="6B60D9CA">
            <w:pPr>
              <w:pStyle w:val="17"/>
              <w:overflowPunct w:val="0"/>
              <w:spacing w:line="460" w:lineRule="exact"/>
              <w:ind w:firstLine="0"/>
              <w:rPr>
                <w:rFonts w:hint="eastAsia" w:ascii="仿宋" w:hAnsi="仿宋" w:eastAsia="仿宋"/>
                <w:sz w:val="30"/>
                <w:szCs w:val="30"/>
              </w:rPr>
            </w:pPr>
          </w:p>
          <w:p w14:paraId="1E887D80">
            <w:pPr>
              <w:pStyle w:val="17"/>
              <w:overflowPunct w:val="0"/>
              <w:spacing w:line="460" w:lineRule="exact"/>
              <w:ind w:firstLine="0"/>
              <w:rPr>
                <w:rFonts w:hint="eastAsia" w:ascii="仿宋" w:hAnsi="仿宋" w:eastAsia="仿宋"/>
                <w:sz w:val="30"/>
                <w:szCs w:val="30"/>
              </w:rPr>
            </w:pPr>
          </w:p>
          <w:p w14:paraId="56249B83">
            <w:pPr>
              <w:pStyle w:val="17"/>
              <w:overflowPunct w:val="0"/>
              <w:spacing w:line="460" w:lineRule="exact"/>
              <w:ind w:firstLine="0"/>
              <w:rPr>
                <w:rFonts w:hint="eastAsia"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r>
    </w:tbl>
    <w:p w14:paraId="2DC07D25">
      <w:pPr>
        <w:snapToGrid w:val="0"/>
        <w:spacing w:line="360" w:lineRule="auto"/>
        <w:rPr>
          <w:rFonts w:hint="eastAsia"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附件6：</w:t>
      </w:r>
    </w:p>
    <w:p w14:paraId="559ABE54">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分包意向协议</w:t>
      </w:r>
    </w:p>
    <w:p w14:paraId="547C94AC">
      <w:pPr>
        <w:pStyle w:val="58"/>
        <w:spacing w:before="156" w:after="156" w:line="400" w:lineRule="exact"/>
      </w:pPr>
    </w:p>
    <w:p w14:paraId="006D1645">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w:t>
      </w:r>
      <w:r>
        <w:rPr>
          <w:rFonts w:hint="eastAsia" w:ascii="仿宋" w:hAnsi="仿宋" w:eastAsia="仿宋"/>
          <w:sz w:val="28"/>
          <w:szCs w:val="28"/>
          <w:lang w:val="zh-CN"/>
        </w:rPr>
        <w:t>若成为</w:t>
      </w:r>
      <w:r>
        <w:rPr>
          <w:rFonts w:hint="eastAsia" w:ascii="仿宋" w:hAnsi="仿宋" w:eastAsia="仿宋"/>
          <w:sz w:val="28"/>
          <w:szCs w:val="28"/>
        </w:rPr>
        <w:t>（</w:t>
      </w:r>
      <w:r>
        <w:rPr>
          <w:rFonts w:hint="eastAsia" w:ascii="仿宋" w:hAnsi="仿宋" w:eastAsia="仿宋"/>
          <w:sz w:val="28"/>
          <w:szCs w:val="28"/>
          <w:u w:val="single"/>
        </w:rPr>
        <w:t xml:space="preserve">项目名称     </w:t>
      </w:r>
      <w:r>
        <w:rPr>
          <w:rFonts w:hint="eastAsia" w:ascii="仿宋" w:hAnsi="仿宋" w:eastAsia="仿宋"/>
          <w:sz w:val="28"/>
          <w:szCs w:val="28"/>
        </w:rPr>
        <w:t>）(</w:t>
      </w:r>
      <w:r>
        <w:rPr>
          <w:rFonts w:hint="eastAsia" w:ascii="仿宋" w:hAnsi="仿宋" w:eastAsia="仿宋"/>
          <w:sz w:val="28"/>
          <w:szCs w:val="28"/>
          <w:u w:val="single"/>
        </w:rPr>
        <w:t xml:space="preserve">招标编号：   </w:t>
      </w:r>
      <w:r>
        <w:rPr>
          <w:rFonts w:hint="eastAsia" w:ascii="仿宋" w:hAnsi="仿宋" w:eastAsia="仿宋"/>
          <w:sz w:val="28"/>
          <w:szCs w:val="28"/>
        </w:rPr>
        <w:t>）</w:t>
      </w:r>
      <w:r>
        <w:rPr>
          <w:rFonts w:hint="eastAsia" w:ascii="仿宋" w:hAnsi="仿宋" w:eastAsia="仿宋"/>
          <w:sz w:val="28"/>
          <w:szCs w:val="28"/>
          <w:lang w:val="zh-CN"/>
        </w:rPr>
        <w:t>的中标供应商，将依法采取分包方式履行合同。</w:t>
      </w: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）与（</w:t>
      </w:r>
      <w:r>
        <w:rPr>
          <w:rFonts w:hint="eastAsia" w:ascii="仿宋" w:hAnsi="仿宋" w:eastAsia="仿宋"/>
          <w:sz w:val="28"/>
          <w:szCs w:val="28"/>
          <w:u w:val="single"/>
        </w:rPr>
        <w:t xml:space="preserve">所有分包供应商名称    </w:t>
      </w:r>
      <w:r>
        <w:rPr>
          <w:rFonts w:hint="eastAsia" w:ascii="仿宋" w:hAnsi="仿宋" w:eastAsia="仿宋"/>
          <w:sz w:val="28"/>
          <w:szCs w:val="28"/>
        </w:rPr>
        <w:t>）达成分包意向协议</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）负责签署投标文件，（</w:t>
      </w:r>
      <w:r>
        <w:rPr>
          <w:rFonts w:hint="eastAsia" w:ascii="仿宋" w:hAnsi="仿宋" w:eastAsia="仿宋"/>
          <w:sz w:val="28"/>
          <w:szCs w:val="28"/>
          <w:u w:val="single"/>
        </w:rPr>
        <w:t xml:space="preserve">投标人名称     </w:t>
      </w:r>
      <w:r>
        <w:rPr>
          <w:rFonts w:hint="eastAsia" w:ascii="仿宋" w:hAnsi="仿宋" w:eastAsia="仿宋"/>
          <w:sz w:val="28"/>
          <w:szCs w:val="28"/>
        </w:rPr>
        <w:t>）的所有承诺均认为代表了（</w:t>
      </w:r>
      <w:r>
        <w:rPr>
          <w:rFonts w:hint="eastAsia" w:ascii="仿宋" w:hAnsi="仿宋" w:eastAsia="仿宋"/>
          <w:sz w:val="28"/>
          <w:szCs w:val="28"/>
          <w:u w:val="single"/>
        </w:rPr>
        <w:t xml:space="preserve">所有分包供应商名称       </w:t>
      </w:r>
      <w:r>
        <w:rPr>
          <w:rFonts w:hint="eastAsia" w:ascii="仿宋" w:hAnsi="仿宋" w:eastAsia="仿宋"/>
          <w:sz w:val="28"/>
          <w:szCs w:val="28"/>
        </w:rPr>
        <w:t>）意愿。</w:t>
      </w:r>
    </w:p>
    <w:p w14:paraId="7A3EB9C3">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一、分包内容在</w:t>
      </w:r>
      <w:r>
        <w:rPr>
          <w:rFonts w:hint="eastAsia" w:ascii="仿宋" w:hAnsi="仿宋" w:eastAsia="仿宋"/>
          <w:sz w:val="28"/>
          <w:szCs w:val="28"/>
        </w:rPr>
        <w:t>招标</w:t>
      </w:r>
      <w:r>
        <w:rPr>
          <w:rFonts w:hint="eastAsia" w:ascii="仿宋" w:hAnsi="仿宋" w:eastAsia="仿宋"/>
          <w:sz w:val="28"/>
          <w:szCs w:val="28"/>
          <w:lang w:val="zh-CN"/>
        </w:rPr>
        <w:t>文件分包要求的范围内，并符合相关法律规定等</w:t>
      </w:r>
    </w:p>
    <w:p w14:paraId="40791108">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二、分包标的及数量</w:t>
      </w:r>
    </w:p>
    <w:p w14:paraId="763C8C32">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w:t>
      </w:r>
      <w:r>
        <w:rPr>
          <w:rFonts w:hint="eastAsia" w:ascii="仿宋" w:hAnsi="仿宋" w:eastAsia="仿宋"/>
          <w:sz w:val="28"/>
          <w:szCs w:val="28"/>
          <w:lang w:val="zh-CN"/>
        </w:rPr>
        <w:t>将</w:t>
      </w:r>
      <w:r>
        <w:rPr>
          <w:rFonts w:hint="eastAsia" w:ascii="仿宋" w:hAnsi="仿宋" w:eastAsia="仿宋"/>
          <w:sz w:val="28"/>
          <w:szCs w:val="28"/>
          <w:u w:val="single"/>
        </w:rPr>
        <w:t xml:space="preserve">   工作内容   </w:t>
      </w:r>
      <w:r>
        <w:rPr>
          <w:rFonts w:hint="eastAsia" w:ascii="仿宋" w:hAnsi="仿宋" w:eastAsia="仿宋"/>
          <w:sz w:val="28"/>
          <w:szCs w:val="28"/>
        </w:rPr>
        <w:t>分包给（</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w:t>
      </w:r>
      <w:r>
        <w:rPr>
          <w:rFonts w:hint="eastAsia" w:ascii="仿宋" w:hAnsi="仿宋" w:eastAsia="仿宋"/>
          <w:sz w:val="28"/>
          <w:szCs w:val="28"/>
        </w:rPr>
        <w:t>（</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具备承</w:t>
      </w:r>
      <w:r>
        <w:rPr>
          <w:rFonts w:hint="eastAsia" w:ascii="仿宋" w:hAnsi="仿宋" w:eastAsia="仿宋"/>
          <w:sz w:val="28"/>
          <w:szCs w:val="28"/>
        </w:rPr>
        <w:t>担</w:t>
      </w:r>
      <w:r>
        <w:rPr>
          <w:rFonts w:hint="eastAsia" w:ascii="仿宋" w:hAnsi="仿宋" w:eastAsia="仿宋"/>
          <w:sz w:val="28"/>
          <w:szCs w:val="28"/>
          <w:u w:val="single"/>
        </w:rPr>
        <w:t xml:space="preserve">  </w:t>
      </w:r>
      <w:r>
        <w:rPr>
          <w:rFonts w:hint="eastAsia" w:ascii="仿宋" w:hAnsi="仿宋" w:eastAsia="仿宋"/>
          <w:sz w:val="28"/>
          <w:szCs w:val="28"/>
          <w:u w:val="single"/>
          <w:lang w:val="zh-CN"/>
        </w:rPr>
        <w:t xml:space="preserve">工作内容  </w:t>
      </w:r>
      <w:r>
        <w:rPr>
          <w:rFonts w:hint="eastAsia" w:ascii="仿宋" w:hAnsi="仿宋" w:eastAsia="仿宋"/>
          <w:sz w:val="28"/>
          <w:szCs w:val="28"/>
          <w:lang w:val="zh-CN"/>
        </w:rPr>
        <w:t>相应资质条件且不得再次分包；</w:t>
      </w:r>
    </w:p>
    <w:p w14:paraId="13D8DD69">
      <w:pPr>
        <w:snapToGrid w:val="0"/>
        <w:spacing w:line="360" w:lineRule="exact"/>
        <w:ind w:firstLine="840" w:firstLineChars="300"/>
        <w:rPr>
          <w:rFonts w:hint="eastAsia" w:ascii="仿宋" w:hAnsi="仿宋" w:eastAsia="仿宋"/>
          <w:sz w:val="28"/>
          <w:szCs w:val="28"/>
        </w:rPr>
      </w:pPr>
      <w:r>
        <w:rPr>
          <w:rFonts w:hint="eastAsia" w:ascii="仿宋" w:hAnsi="仿宋" w:eastAsia="仿宋"/>
          <w:sz w:val="28"/>
          <w:szCs w:val="28"/>
        </w:rPr>
        <w:t>……</w:t>
      </w:r>
    </w:p>
    <w:p w14:paraId="2AF0B7DB">
      <w:pPr>
        <w:snapToGrid w:val="0"/>
        <w:spacing w:line="360" w:lineRule="exact"/>
        <w:ind w:left="840"/>
        <w:rPr>
          <w:rFonts w:hint="eastAsia" w:ascii="仿宋" w:hAnsi="仿宋" w:eastAsia="仿宋"/>
          <w:sz w:val="28"/>
          <w:szCs w:val="28"/>
        </w:rPr>
      </w:pPr>
      <w:r>
        <w:rPr>
          <w:rFonts w:hint="eastAsia" w:ascii="仿宋" w:hAnsi="仿宋" w:eastAsia="仿宋"/>
          <w:sz w:val="28"/>
          <w:szCs w:val="28"/>
          <w:lang w:val="zh-CN"/>
        </w:rPr>
        <w:t>三、分包工作履行期限、地点、方式</w:t>
      </w:r>
      <w:r>
        <w:rPr>
          <w:rFonts w:hint="eastAsia" w:ascii="仿宋" w:hAnsi="仿宋" w:eastAsia="仿宋"/>
          <w:sz w:val="28"/>
          <w:szCs w:val="28"/>
        </w:rPr>
        <w:t xml:space="preserve"> </w:t>
      </w:r>
    </w:p>
    <w:p w14:paraId="6E1B6AEA">
      <w:pPr>
        <w:snapToGrid w:val="0"/>
        <w:spacing w:line="360" w:lineRule="exact"/>
        <w:rPr>
          <w:rFonts w:hint="eastAsia"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40B743AE">
      <w:pPr>
        <w:snapToGrid w:val="0"/>
        <w:spacing w:line="360" w:lineRule="exact"/>
        <w:ind w:left="840"/>
        <w:rPr>
          <w:rFonts w:hint="eastAsia" w:ascii="仿宋" w:hAnsi="仿宋" w:eastAsia="仿宋"/>
          <w:sz w:val="28"/>
          <w:szCs w:val="28"/>
          <w:lang w:val="zh-CN"/>
        </w:rPr>
      </w:pPr>
      <w:r>
        <w:rPr>
          <w:rFonts w:hint="eastAsia" w:ascii="仿宋" w:hAnsi="仿宋" w:eastAsia="仿宋"/>
          <w:sz w:val="28"/>
          <w:szCs w:val="28"/>
          <w:lang w:val="zh-CN"/>
        </w:rPr>
        <w:t xml:space="preserve">四、质量 </w:t>
      </w:r>
    </w:p>
    <w:p w14:paraId="7151590D">
      <w:pPr>
        <w:snapToGrid w:val="0"/>
        <w:spacing w:line="360" w:lineRule="exact"/>
        <w:ind w:left="630" w:leftChars="300"/>
        <w:rPr>
          <w:rFonts w:hint="eastAsia"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1961D5E8">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五</w:t>
      </w:r>
      <w:r>
        <w:rPr>
          <w:rFonts w:hint="eastAsia" w:ascii="仿宋" w:hAnsi="仿宋" w:eastAsia="仿宋"/>
          <w:sz w:val="28"/>
          <w:szCs w:val="28"/>
          <w:lang w:val="zh-CN"/>
        </w:rPr>
        <w:t>、违约责任</w:t>
      </w:r>
    </w:p>
    <w:p w14:paraId="1986C46A">
      <w:pPr>
        <w:snapToGrid w:val="0"/>
        <w:spacing w:line="360" w:lineRule="exact"/>
        <w:ind w:firstLine="840" w:firstLineChars="300"/>
        <w:rPr>
          <w:rFonts w:hint="eastAsia" w:ascii="仿宋" w:hAnsi="仿宋" w:eastAsia="仿宋"/>
          <w:sz w:val="28"/>
          <w:szCs w:val="28"/>
          <w:u w:val="single"/>
          <w:lang w:val="zh-CN"/>
        </w:rPr>
      </w:pPr>
      <w:r>
        <w:rPr>
          <w:rFonts w:hint="eastAsia" w:ascii="仿宋" w:hAnsi="仿宋" w:eastAsia="仿宋"/>
          <w:sz w:val="28"/>
          <w:szCs w:val="28"/>
          <w:u w:val="single"/>
        </w:rPr>
        <w:t xml:space="preserve">                                                                                     </w:t>
      </w:r>
    </w:p>
    <w:p w14:paraId="7C77AE7E">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六</w:t>
      </w:r>
      <w:r>
        <w:rPr>
          <w:rFonts w:hint="eastAsia" w:ascii="仿宋" w:hAnsi="仿宋" w:eastAsia="仿宋"/>
          <w:sz w:val="28"/>
          <w:szCs w:val="28"/>
          <w:lang w:val="zh-CN"/>
        </w:rPr>
        <w:t xml:space="preserve">、争议解决的办法 </w:t>
      </w:r>
    </w:p>
    <w:p w14:paraId="270C6E6E">
      <w:pPr>
        <w:snapToGrid w:val="0"/>
        <w:spacing w:line="360" w:lineRule="exact"/>
        <w:rPr>
          <w:rFonts w:hint="eastAsia"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0066CD33">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七</w:t>
      </w:r>
      <w:r>
        <w:rPr>
          <w:rFonts w:hint="eastAsia" w:ascii="仿宋" w:hAnsi="仿宋" w:eastAsia="仿宋"/>
          <w:sz w:val="28"/>
          <w:szCs w:val="28"/>
          <w:lang w:val="zh-CN"/>
        </w:rPr>
        <w:t>、其他</w:t>
      </w:r>
    </w:p>
    <w:p w14:paraId="27B23FF1">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）的合同份额占到合同总金额</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以上。当分包份额占到合同总金额100%时，视为转包。此情况根据《中华人民共和国政府采购法实施条例》（国务院令第658号）文件第七十二条规定，将依照政府采购法第七十七条第一款的规定追究相关法律责任。</w:t>
      </w:r>
    </w:p>
    <w:p w14:paraId="47ABEB0D">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 xml:space="preserve">   </w:t>
      </w:r>
    </w:p>
    <w:p w14:paraId="01022FEE">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投标人名称</w:t>
      </w:r>
      <w:r>
        <w:rPr>
          <w:rFonts w:hint="eastAsia" w:ascii="仿宋" w:hAnsi="仿宋" w:eastAsia="仿宋"/>
          <w:sz w:val="28"/>
          <w:szCs w:val="28"/>
          <w:lang w:val="zh-CN"/>
        </w:rPr>
        <w:t>(</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66950C1C">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647011B1">
      <w:pPr>
        <w:snapToGrid w:val="0"/>
        <w:spacing w:line="360" w:lineRule="exact"/>
        <w:ind w:firstLine="840" w:firstLineChars="300"/>
        <w:rPr>
          <w:rFonts w:hint="eastAsia" w:ascii="仿宋" w:hAnsi="仿宋" w:eastAsia="仿宋"/>
          <w:sz w:val="28"/>
          <w:szCs w:val="28"/>
        </w:rPr>
      </w:pPr>
      <w:r>
        <w:rPr>
          <w:rFonts w:hint="eastAsia" w:ascii="仿宋" w:hAnsi="仿宋" w:eastAsia="仿宋"/>
          <w:sz w:val="28"/>
          <w:szCs w:val="28"/>
          <w:lang w:val="zh-CN"/>
        </w:rPr>
        <w:t>……</w:t>
      </w:r>
    </w:p>
    <w:p w14:paraId="170AE4BD">
      <w:pPr>
        <w:snapToGrid w:val="0"/>
        <w:spacing w:line="400" w:lineRule="exact"/>
        <w:ind w:firstLine="840" w:firstLineChars="300"/>
      </w:pPr>
      <w:r>
        <w:rPr>
          <w:rFonts w:hint="eastAsia" w:ascii="仿宋" w:hAnsi="仿宋" w:eastAsia="仿宋"/>
          <w:sz w:val="28"/>
          <w:szCs w:val="28"/>
          <w:lang w:val="zh-CN"/>
        </w:rPr>
        <w:t xml:space="preserve">                                 日期：</w:t>
      </w:r>
      <w:r>
        <w:rPr>
          <w:rFonts w:hint="eastAsia" w:ascii="仿宋" w:hAnsi="仿宋" w:eastAsia="仿宋"/>
          <w:sz w:val="28"/>
          <w:szCs w:val="28"/>
          <w:u w:val="single"/>
          <w:lang w:val="zh-CN"/>
        </w:rPr>
        <w:t xml:space="preserve">  年  月   日</w:t>
      </w:r>
    </w:p>
    <w:p w14:paraId="62345EF7">
      <w:pPr>
        <w:snapToGrid w:val="0"/>
        <w:spacing w:before="50" w:after="50"/>
        <w:jc w:val="left"/>
        <w:rPr>
          <w:rFonts w:hint="eastAsia" w:ascii="仿宋" w:hAnsi="仿宋" w:eastAsia="仿宋"/>
          <w:sz w:val="30"/>
          <w:szCs w:val="30"/>
        </w:rPr>
      </w:pPr>
    </w:p>
    <w:p w14:paraId="6F60AFCD">
      <w:pPr>
        <w:snapToGrid w:val="0"/>
        <w:spacing w:before="50" w:after="50"/>
        <w:jc w:val="left"/>
        <w:rPr>
          <w:rFonts w:hint="eastAsia" w:ascii="仿宋" w:hAnsi="仿宋" w:eastAsia="仿宋"/>
          <w:sz w:val="30"/>
          <w:szCs w:val="30"/>
        </w:rPr>
      </w:pPr>
      <w:r>
        <w:rPr>
          <w:rFonts w:hint="eastAsia" w:ascii="仿宋" w:hAnsi="仿宋" w:eastAsia="仿宋"/>
          <w:sz w:val="30"/>
          <w:szCs w:val="30"/>
        </w:rPr>
        <w:t>附件7：</w:t>
      </w:r>
    </w:p>
    <w:p w14:paraId="0CB37D42">
      <w:pPr>
        <w:snapToGrid w:val="0"/>
        <w:spacing w:before="50" w:after="50"/>
        <w:jc w:val="center"/>
        <w:rPr>
          <w:rFonts w:hint="eastAsia" w:ascii="仿宋" w:hAnsi="仿宋" w:eastAsia="仿宋"/>
          <w:b/>
          <w:sz w:val="36"/>
          <w:szCs w:val="36"/>
        </w:rPr>
      </w:pPr>
      <w:r>
        <w:rPr>
          <w:rFonts w:hint="eastAsia" w:ascii="仿宋" w:hAnsi="仿宋" w:eastAsia="仿宋"/>
          <w:b/>
          <w:sz w:val="36"/>
          <w:szCs w:val="36"/>
        </w:rPr>
        <w:t>中小企业声明函（货物）</w:t>
      </w:r>
    </w:p>
    <w:p w14:paraId="34AB061B">
      <w:pPr>
        <w:snapToGrid w:val="0"/>
        <w:spacing w:line="360" w:lineRule="auto"/>
        <w:rPr>
          <w:rFonts w:hint="eastAsia" w:ascii="仿宋" w:hAnsi="仿宋" w:eastAsia="仿宋"/>
          <w:sz w:val="28"/>
          <w:szCs w:val="28"/>
        </w:rPr>
      </w:pPr>
    </w:p>
    <w:p w14:paraId="7F8FCAAC">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采购活动，提供的货物全部由符合政策要求的中小企业制造。相关企业 （含联合体中的中小企业、签订分包意向协议的中小企业） 的具体情况如下： </w:t>
      </w:r>
    </w:p>
    <w:p w14:paraId="6E827EE7">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u w:val="single"/>
        </w:rPr>
        <w:t>（标的名称）</w:t>
      </w:r>
      <w:r>
        <w:rPr>
          <w:rFonts w:hint="eastAsia" w:ascii="仿宋" w:hAnsi="仿宋" w:eastAsia="仿宋"/>
          <w:sz w:val="28"/>
          <w:szCs w:val="28"/>
        </w:rPr>
        <w:t>，属于</w:t>
      </w:r>
      <w:r>
        <w:rPr>
          <w:rFonts w:hint="eastAsia" w:ascii="仿宋" w:hAnsi="仿宋" w:eastAsia="仿宋"/>
          <w:sz w:val="28"/>
          <w:szCs w:val="28"/>
          <w:u w:val="single"/>
        </w:rPr>
        <w:t>（采购文件中明确的所属行业） 行业</w:t>
      </w:r>
      <w:r>
        <w:rPr>
          <w:rFonts w:hint="eastAsia" w:ascii="仿宋" w:hAnsi="仿宋" w:eastAsia="仿宋"/>
          <w:sz w:val="28"/>
          <w:szCs w:val="28"/>
        </w:rPr>
        <w:t>；制造商为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（中型企业、小型企业、微型企业）</w:t>
      </w:r>
      <w:r>
        <w:rPr>
          <w:rFonts w:hint="eastAsia" w:ascii="仿宋" w:hAnsi="仿宋" w:eastAsia="仿宋"/>
          <w:sz w:val="28"/>
          <w:szCs w:val="28"/>
        </w:rPr>
        <w:t xml:space="preserve">； </w:t>
      </w:r>
    </w:p>
    <w:p w14:paraId="0BA707D1">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行业；制造商为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万元，属于</w:t>
      </w:r>
      <w:r>
        <w:rPr>
          <w:rFonts w:hint="eastAsia" w:ascii="仿宋" w:hAnsi="仿宋" w:eastAsia="仿宋"/>
          <w:sz w:val="28"/>
          <w:szCs w:val="28"/>
          <w:u w:val="single"/>
        </w:rPr>
        <w:t>（中型企业、小型企业、微型企业）</w:t>
      </w:r>
      <w:r>
        <w:rPr>
          <w:rFonts w:hint="eastAsia" w:ascii="仿宋" w:hAnsi="仿宋" w:eastAsia="仿宋"/>
          <w:sz w:val="28"/>
          <w:szCs w:val="28"/>
        </w:rPr>
        <w:t>；</w:t>
      </w:r>
    </w:p>
    <w:p w14:paraId="608BA631">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 ……</w:t>
      </w:r>
    </w:p>
    <w:p w14:paraId="74D517B7">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 </w:t>
      </w:r>
    </w:p>
    <w:p w14:paraId="65C9C762">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14:paraId="206F6015">
      <w:pPr>
        <w:snapToGrid w:val="0"/>
        <w:spacing w:line="360" w:lineRule="auto"/>
        <w:ind w:left="3640" w:firstLine="560" w:firstLineChars="200"/>
        <w:jc w:val="left"/>
        <w:rPr>
          <w:rFonts w:hint="eastAsia" w:ascii="仿宋" w:hAnsi="仿宋" w:eastAsia="仿宋"/>
          <w:sz w:val="28"/>
          <w:szCs w:val="28"/>
          <w:u w:val="single"/>
        </w:rPr>
      </w:pPr>
      <w:r>
        <w:rPr>
          <w:rFonts w:hint="eastAsia" w:ascii="仿宋" w:hAnsi="仿宋" w:eastAsia="仿宋"/>
          <w:sz w:val="28"/>
          <w:szCs w:val="28"/>
        </w:rPr>
        <w:t>投标人名称（盖章）：</w:t>
      </w:r>
      <w:r>
        <w:rPr>
          <w:rFonts w:hint="eastAsia" w:ascii="仿宋" w:hAnsi="仿宋" w:eastAsia="仿宋"/>
          <w:sz w:val="28"/>
          <w:szCs w:val="28"/>
          <w:u w:val="single"/>
        </w:rPr>
        <w:t xml:space="preserve">         </w:t>
      </w:r>
    </w:p>
    <w:p w14:paraId="6607F7F0">
      <w:pPr>
        <w:wordWrap w:val="0"/>
        <w:snapToGrid w:val="0"/>
        <w:spacing w:line="360" w:lineRule="auto"/>
        <w:ind w:right="1120"/>
        <w:jc w:val="right"/>
        <w:rPr>
          <w:rFonts w:hint="eastAsia" w:ascii="仿宋" w:hAnsi="仿宋" w:eastAsia="仿宋"/>
          <w:sz w:val="28"/>
          <w:szCs w:val="28"/>
          <w:u w:val="single"/>
        </w:rPr>
      </w:pPr>
      <w:r>
        <w:rPr>
          <w:rFonts w:hint="eastAsia" w:ascii="仿宋" w:hAnsi="仿宋" w:eastAsia="仿宋"/>
          <w:sz w:val="28"/>
          <w:szCs w:val="28"/>
        </w:rPr>
        <w:t>日  期：</w:t>
      </w:r>
      <w:r>
        <w:rPr>
          <w:rFonts w:hint="eastAsia" w:ascii="仿宋" w:hAnsi="仿宋" w:eastAsia="仿宋"/>
          <w:sz w:val="28"/>
          <w:szCs w:val="28"/>
          <w:u w:val="single"/>
        </w:rPr>
        <w:t xml:space="preserve">            </w:t>
      </w:r>
    </w:p>
    <w:p w14:paraId="494931B4">
      <w:pPr>
        <w:pStyle w:val="31"/>
        <w:spacing w:before="156" w:after="156"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14:paraId="1E296D8A">
      <w:pPr>
        <w:snapToGrid w:val="0"/>
        <w:spacing w:line="360" w:lineRule="auto"/>
        <w:jc w:val="right"/>
        <w:rPr>
          <w:rFonts w:hint="eastAsia" w:ascii="仿宋" w:hAnsi="仿宋" w:eastAsia="仿宋"/>
          <w:sz w:val="28"/>
          <w:szCs w:val="28"/>
        </w:rPr>
      </w:pPr>
    </w:p>
    <w:p w14:paraId="683CD032">
      <w:pPr>
        <w:widowControl/>
        <w:jc w:val="left"/>
        <w:rPr>
          <w:rFonts w:hint="eastAsia" w:ascii="仿宋" w:hAnsi="仿宋" w:eastAsia="仿宋"/>
          <w:b/>
          <w:sz w:val="36"/>
          <w:szCs w:val="36"/>
        </w:rPr>
      </w:pPr>
      <w:r>
        <w:rPr>
          <w:rFonts w:hint="eastAsia" w:ascii="仿宋" w:hAnsi="仿宋" w:eastAsia="仿宋"/>
          <w:b/>
          <w:kern w:val="0"/>
          <w:sz w:val="36"/>
          <w:szCs w:val="36"/>
        </w:rPr>
        <w:br w:type="page"/>
      </w:r>
    </w:p>
    <w:p w14:paraId="1AE7C2F1">
      <w:pPr>
        <w:snapToGrid w:val="0"/>
        <w:spacing w:before="50" w:after="50"/>
        <w:jc w:val="center"/>
        <w:rPr>
          <w:rFonts w:hint="eastAsia" w:ascii="仿宋" w:hAnsi="仿宋" w:eastAsia="仿宋"/>
          <w:b/>
          <w:sz w:val="36"/>
          <w:szCs w:val="36"/>
        </w:rPr>
      </w:pPr>
      <w:r>
        <w:rPr>
          <w:rFonts w:hint="eastAsia" w:ascii="仿宋" w:hAnsi="仿宋" w:eastAsia="仿宋"/>
          <w:b/>
          <w:sz w:val="36"/>
          <w:szCs w:val="36"/>
        </w:rPr>
        <w:t>中小企业声明函（工程、服务）</w:t>
      </w:r>
    </w:p>
    <w:p w14:paraId="4FF92879">
      <w:pPr>
        <w:snapToGrid w:val="0"/>
        <w:spacing w:line="312" w:lineRule="auto"/>
        <w:ind w:firstLine="560" w:firstLineChars="200"/>
        <w:rPr>
          <w:rFonts w:hint="eastAsia" w:ascii="仿宋" w:hAnsi="仿宋" w:eastAsia="仿宋"/>
          <w:sz w:val="28"/>
          <w:szCs w:val="28"/>
        </w:rPr>
      </w:pPr>
    </w:p>
    <w:p w14:paraId="42E2AC4E">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14:paraId="27C6DC73">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u w:val="single"/>
        </w:rPr>
        <w:t>（标的名称）</w:t>
      </w:r>
      <w:r>
        <w:rPr>
          <w:rFonts w:hint="eastAsia" w:ascii="仿宋" w:hAnsi="仿宋" w:eastAsia="仿宋"/>
          <w:sz w:val="28"/>
          <w:szCs w:val="28"/>
        </w:rPr>
        <w:t>，属于</w:t>
      </w:r>
      <w:r>
        <w:rPr>
          <w:rFonts w:hint="eastAsia" w:ascii="仿宋" w:hAnsi="仿宋" w:eastAsia="仿宋"/>
          <w:sz w:val="28"/>
          <w:szCs w:val="28"/>
          <w:u w:val="single"/>
        </w:rPr>
        <w:t>（采购文件中明确的所属行业）</w:t>
      </w:r>
      <w:r>
        <w:rPr>
          <w:rFonts w:hint="eastAsia" w:ascii="仿宋" w:hAnsi="仿宋" w:eastAsia="仿宋"/>
          <w:sz w:val="28"/>
          <w:szCs w:val="28"/>
        </w:rPr>
        <w:t>； 承建（承接）企业为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（中型企业、小型企业、微型企业）</w:t>
      </w:r>
      <w:r>
        <w:rPr>
          <w:rFonts w:hint="eastAsia" w:ascii="仿宋" w:hAnsi="仿宋" w:eastAsia="仿宋"/>
          <w:sz w:val="28"/>
          <w:szCs w:val="28"/>
        </w:rPr>
        <w:t xml:space="preserve">； </w:t>
      </w:r>
    </w:p>
    <w:p w14:paraId="1DF460DA">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w:t>
      </w:r>
      <w:r>
        <w:rPr>
          <w:rFonts w:hint="eastAsia" w:ascii="仿宋" w:hAnsi="仿宋" w:eastAsia="仿宋"/>
          <w:sz w:val="28"/>
          <w:szCs w:val="28"/>
        </w:rPr>
        <w:t>；承建（承接）企业为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万元，属于</w:t>
      </w:r>
      <w:r>
        <w:rPr>
          <w:rFonts w:hint="eastAsia" w:ascii="仿宋" w:hAnsi="仿宋" w:eastAsia="仿宋"/>
          <w:sz w:val="28"/>
          <w:szCs w:val="28"/>
          <w:u w:val="single"/>
        </w:rPr>
        <w:t>（中型企业、小型企业、微型企业）</w:t>
      </w:r>
      <w:r>
        <w:rPr>
          <w:rFonts w:hint="eastAsia" w:ascii="仿宋" w:hAnsi="仿宋" w:eastAsia="仿宋"/>
          <w:sz w:val="28"/>
          <w:szCs w:val="28"/>
        </w:rPr>
        <w:t xml:space="preserve">； </w:t>
      </w:r>
    </w:p>
    <w:p w14:paraId="679234B7">
      <w:pPr>
        <w:snapToGrid w:val="0"/>
        <w:spacing w:line="312" w:lineRule="auto"/>
        <w:ind w:firstLine="700" w:firstLineChars="250"/>
        <w:rPr>
          <w:rFonts w:hint="eastAsia" w:ascii="仿宋" w:hAnsi="仿宋" w:eastAsia="仿宋"/>
          <w:sz w:val="28"/>
          <w:szCs w:val="28"/>
        </w:rPr>
      </w:pPr>
      <w:r>
        <w:rPr>
          <w:rFonts w:hint="eastAsia" w:ascii="仿宋" w:hAnsi="仿宋" w:eastAsia="仿宋"/>
          <w:sz w:val="28"/>
          <w:szCs w:val="28"/>
        </w:rPr>
        <w:t xml:space="preserve">…… </w:t>
      </w:r>
    </w:p>
    <w:p w14:paraId="0FBD632F">
      <w:pPr>
        <w:snapToGrid w:val="0"/>
        <w:spacing w:line="312" w:lineRule="auto"/>
        <w:ind w:firstLine="700" w:firstLineChars="250"/>
        <w:rPr>
          <w:rFonts w:hint="eastAsia" w:ascii="仿宋" w:hAnsi="仿宋" w:eastAsia="仿宋"/>
          <w:sz w:val="28"/>
          <w:szCs w:val="28"/>
        </w:rPr>
      </w:pPr>
      <w:r>
        <w:rPr>
          <w:rFonts w:hint="eastAsia" w:ascii="仿宋" w:hAnsi="仿宋" w:eastAsia="仿宋"/>
          <w:sz w:val="28"/>
          <w:szCs w:val="28"/>
        </w:rPr>
        <w:t>以上企业，不属于大企业的分支机构，不存在控股股东为大企业的情形，也不存在与大企业的负责人为同一人的情形。</w:t>
      </w:r>
    </w:p>
    <w:p w14:paraId="40732627">
      <w:pPr>
        <w:snapToGrid w:val="0"/>
        <w:spacing w:line="312" w:lineRule="auto"/>
        <w:ind w:firstLine="700" w:firstLineChars="250"/>
        <w:rPr>
          <w:rFonts w:hint="eastAsia"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 </w:t>
      </w:r>
    </w:p>
    <w:p w14:paraId="2B4489A1">
      <w:pPr>
        <w:snapToGrid w:val="0"/>
        <w:spacing w:line="312" w:lineRule="auto"/>
        <w:ind w:firstLine="4620" w:firstLineChars="1650"/>
        <w:rPr>
          <w:rFonts w:hint="eastAsia" w:ascii="仿宋" w:hAnsi="仿宋" w:eastAsia="仿宋"/>
          <w:sz w:val="28"/>
          <w:szCs w:val="28"/>
        </w:rPr>
      </w:pPr>
      <w:r>
        <w:rPr>
          <w:rFonts w:hint="eastAsia" w:ascii="仿宋" w:hAnsi="仿宋" w:eastAsia="仿宋"/>
          <w:sz w:val="28"/>
          <w:szCs w:val="28"/>
        </w:rPr>
        <w:t>投标人名称（盖章）：</w:t>
      </w:r>
      <w:r>
        <w:rPr>
          <w:rFonts w:hint="eastAsia" w:ascii="仿宋" w:hAnsi="仿宋" w:eastAsia="仿宋"/>
          <w:sz w:val="28"/>
          <w:szCs w:val="28"/>
          <w:u w:val="single"/>
        </w:rPr>
        <w:t xml:space="preserve">        </w:t>
      </w:r>
      <w:r>
        <w:rPr>
          <w:rFonts w:hint="eastAsia" w:ascii="仿宋" w:hAnsi="仿宋" w:eastAsia="仿宋"/>
          <w:sz w:val="28"/>
          <w:szCs w:val="28"/>
        </w:rPr>
        <w:t xml:space="preserve"> </w:t>
      </w:r>
    </w:p>
    <w:p w14:paraId="259A1879">
      <w:pPr>
        <w:snapToGrid w:val="0"/>
        <w:spacing w:line="312" w:lineRule="auto"/>
        <w:ind w:firstLine="4620" w:firstLineChars="1650"/>
        <w:rPr>
          <w:rFonts w:hint="eastAsia" w:ascii="仿宋" w:hAnsi="仿宋" w:eastAsia="仿宋"/>
          <w:sz w:val="28"/>
          <w:szCs w:val="28"/>
          <w:u w:val="single"/>
        </w:rPr>
      </w:pPr>
      <w:r>
        <w:rPr>
          <w:rFonts w:hint="eastAsia" w:ascii="仿宋" w:hAnsi="仿宋" w:eastAsia="仿宋"/>
          <w:sz w:val="28"/>
          <w:szCs w:val="28"/>
        </w:rPr>
        <w:t>日 期：</w:t>
      </w:r>
      <w:r>
        <w:rPr>
          <w:rFonts w:hint="eastAsia" w:ascii="仿宋" w:hAnsi="仿宋" w:eastAsia="仿宋"/>
          <w:sz w:val="28"/>
          <w:szCs w:val="28"/>
          <w:u w:val="single"/>
        </w:rPr>
        <w:t xml:space="preserve">           </w:t>
      </w:r>
    </w:p>
    <w:p w14:paraId="6A4025F0">
      <w:pPr>
        <w:pStyle w:val="31"/>
        <w:spacing w:before="156" w:after="156"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14:paraId="3516B86D">
      <w:pPr>
        <w:widowControl/>
        <w:jc w:val="left"/>
        <w:rPr>
          <w:rFonts w:hint="eastAsia" w:ascii="仿宋" w:hAnsi="仿宋" w:eastAsia="仿宋"/>
          <w:sz w:val="28"/>
          <w:szCs w:val="28"/>
        </w:rPr>
      </w:pPr>
      <w:r>
        <w:rPr>
          <w:rFonts w:ascii="仿宋" w:hAnsi="仿宋" w:eastAsia="仿宋"/>
          <w:sz w:val="28"/>
          <w:szCs w:val="28"/>
        </w:rPr>
        <w:br w:type="page"/>
      </w:r>
    </w:p>
    <w:p w14:paraId="0C98960D">
      <w:pPr>
        <w:widowControl/>
        <w:jc w:val="left"/>
        <w:rPr>
          <w:rFonts w:hint="eastAsia" w:ascii="仿宋" w:hAnsi="仿宋" w:eastAsia="仿宋"/>
          <w:sz w:val="28"/>
          <w:szCs w:val="28"/>
        </w:rPr>
        <w:sectPr>
          <w:pgSz w:w="11906" w:h="16838"/>
          <w:pgMar w:top="1440" w:right="1800" w:bottom="1440" w:left="1800" w:header="851" w:footer="992" w:gutter="0"/>
          <w:cols w:space="425" w:num="1"/>
          <w:docGrid w:type="lines" w:linePitch="312" w:charSpace="0"/>
        </w:sectPr>
      </w:pPr>
    </w:p>
    <w:p w14:paraId="19FAFC8E">
      <w:pPr>
        <w:jc w:val="left"/>
        <w:rPr>
          <w:rFonts w:hint="eastAsia" w:ascii="仿宋" w:hAnsi="仿宋" w:eastAsia="仿宋"/>
        </w:rPr>
      </w:pPr>
      <w:r>
        <w:rPr>
          <w:rFonts w:hint="eastAsia" w:ascii="仿宋" w:hAnsi="仿宋" w:eastAsia="仿宋"/>
          <w:sz w:val="30"/>
          <w:szCs w:val="30"/>
        </w:rPr>
        <w:t>附件8：</w:t>
      </w:r>
    </w:p>
    <w:p w14:paraId="01412DD2">
      <w:pPr>
        <w:rPr>
          <w:rFonts w:hint="eastAsia" w:ascii="仿宋" w:hAnsi="仿宋" w:eastAsia="仿宋"/>
        </w:rPr>
      </w:pPr>
    </w:p>
    <w:p w14:paraId="74EF8259">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残疾人福利性单位声明函</w:t>
      </w:r>
    </w:p>
    <w:p w14:paraId="5E525E35">
      <w:pPr>
        <w:spacing w:line="588" w:lineRule="exact"/>
        <w:rPr>
          <w:rFonts w:ascii="仿宋_GB2312" w:eastAsia="仿宋_GB2312"/>
          <w:b/>
          <w:spacing w:val="6"/>
          <w:sz w:val="30"/>
          <w:szCs w:val="30"/>
        </w:rPr>
      </w:pPr>
    </w:p>
    <w:p w14:paraId="1191BF53">
      <w:pPr>
        <w:snapToGrid w:val="0"/>
        <w:spacing w:line="360" w:lineRule="auto"/>
        <w:ind w:firstLine="840" w:firstLineChars="300"/>
        <w:rPr>
          <w:rFonts w:hint="eastAsia"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384E894">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004DE2BD">
      <w:pPr>
        <w:snapToGrid w:val="0"/>
        <w:spacing w:line="360" w:lineRule="auto"/>
        <w:ind w:firstLine="560" w:firstLineChars="200"/>
        <w:rPr>
          <w:rFonts w:hint="eastAsia" w:ascii="仿宋" w:hAnsi="仿宋" w:eastAsia="仿宋"/>
          <w:sz w:val="28"/>
          <w:szCs w:val="28"/>
        </w:rPr>
      </w:pPr>
    </w:p>
    <w:p w14:paraId="59FDD24F">
      <w:pPr>
        <w:spacing w:line="588" w:lineRule="exact"/>
        <w:ind w:firstLine="624" w:firstLineChars="200"/>
        <w:rPr>
          <w:rFonts w:ascii="仿宋_GB2312" w:eastAsia="仿宋_GB2312"/>
          <w:spacing w:val="6"/>
          <w:sz w:val="30"/>
          <w:szCs w:val="30"/>
        </w:rPr>
      </w:pPr>
    </w:p>
    <w:p w14:paraId="75983E2C">
      <w:pPr>
        <w:wordWrap w:val="0"/>
        <w:snapToGrid w:val="0"/>
        <w:spacing w:line="360" w:lineRule="auto"/>
        <w:ind w:firstLine="560" w:firstLineChars="200"/>
        <w:jc w:val="right"/>
        <w:rPr>
          <w:rFonts w:hint="eastAsia" w:ascii="仿宋" w:hAnsi="仿宋" w:eastAsia="仿宋"/>
          <w:sz w:val="28"/>
          <w:szCs w:val="28"/>
          <w:u w:val="single"/>
        </w:rPr>
      </w:pPr>
      <w:r>
        <w:rPr>
          <w:rFonts w:hint="eastAsia" w:ascii="仿宋" w:hAnsi="仿宋" w:eastAsia="仿宋"/>
          <w:sz w:val="28"/>
          <w:szCs w:val="28"/>
        </w:rPr>
        <w:t xml:space="preserve">      投标人名称（盖章）：</w:t>
      </w:r>
      <w:r>
        <w:rPr>
          <w:rFonts w:hint="eastAsia" w:ascii="仿宋" w:hAnsi="仿宋" w:eastAsia="仿宋"/>
          <w:sz w:val="28"/>
          <w:szCs w:val="28"/>
          <w:u w:val="single"/>
        </w:rPr>
        <w:t xml:space="preserve">        </w:t>
      </w:r>
    </w:p>
    <w:p w14:paraId="2E293BD3">
      <w:pPr>
        <w:wordWrap w:val="0"/>
        <w:snapToGrid w:val="0"/>
        <w:spacing w:line="360" w:lineRule="auto"/>
        <w:ind w:firstLine="560" w:firstLineChars="200"/>
        <w:jc w:val="right"/>
        <w:rPr>
          <w:rFonts w:hint="eastAsia" w:ascii="仿宋" w:hAnsi="仿宋" w:eastAsia="仿宋"/>
          <w:sz w:val="28"/>
          <w:szCs w:val="28"/>
          <w:u w:val="single"/>
        </w:rPr>
      </w:pPr>
      <w:r>
        <w:rPr>
          <w:rFonts w:hint="eastAsia" w:ascii="仿宋" w:hAnsi="仿宋" w:eastAsia="仿宋"/>
          <w:sz w:val="28"/>
          <w:szCs w:val="28"/>
        </w:rPr>
        <w:t xml:space="preserve">       日  期：</w:t>
      </w:r>
      <w:r>
        <w:rPr>
          <w:rFonts w:hint="eastAsia" w:ascii="仿宋" w:hAnsi="仿宋" w:eastAsia="仿宋"/>
          <w:sz w:val="28"/>
          <w:szCs w:val="28"/>
          <w:u w:val="single"/>
        </w:rPr>
        <w:t xml:space="preserve">       </w:t>
      </w:r>
    </w:p>
    <w:p w14:paraId="11949C90">
      <w:pPr>
        <w:wordWrap w:val="0"/>
        <w:snapToGrid w:val="0"/>
        <w:spacing w:line="360" w:lineRule="auto"/>
        <w:ind w:firstLine="560" w:firstLineChars="200"/>
        <w:jc w:val="right"/>
        <w:rPr>
          <w:rFonts w:hint="eastAsia" w:ascii="仿宋" w:hAnsi="仿宋" w:eastAsia="仿宋"/>
          <w:color w:val="000000" w:themeColor="text1"/>
          <w:sz w:val="28"/>
          <w:szCs w:val="28"/>
          <w:u w:val="single"/>
          <w14:textFill>
            <w14:solidFill>
              <w14:schemeClr w14:val="tx1"/>
            </w14:solidFill>
          </w14:textFill>
        </w:rPr>
      </w:pPr>
    </w:p>
    <w:p w14:paraId="6A28F7F4">
      <w:pPr>
        <w:rPr>
          <w:color w:val="000000" w:themeColor="text1"/>
          <w14:textFill>
            <w14:solidFill>
              <w14:schemeClr w14:val="tx1"/>
            </w14:solidFill>
          </w14:textFill>
        </w:rPr>
      </w:pPr>
    </w:p>
    <w:p w14:paraId="3AEC6A0D">
      <w:pPr>
        <w:rPr>
          <w:color w:val="000000" w:themeColor="text1"/>
          <w14:textFill>
            <w14:solidFill>
              <w14:schemeClr w14:val="tx1"/>
            </w14:solidFill>
          </w14:textFill>
        </w:rPr>
      </w:pPr>
    </w:p>
    <w:p w14:paraId="631C58FE">
      <w:pPr>
        <w:widowControl/>
        <w:jc w:val="left"/>
        <w:rPr>
          <w:rFonts w:hint="eastAsia" w:ascii="仿宋" w:hAnsi="仿宋" w:eastAsia="仿宋"/>
          <w:color w:val="000000" w:themeColor="text1"/>
          <w:sz w:val="30"/>
          <w:szCs w:val="30"/>
          <w14:textFill>
            <w14:solidFill>
              <w14:schemeClr w14:val="tx1"/>
            </w14:solidFill>
          </w14:textFill>
        </w:rPr>
      </w:pPr>
    </w:p>
    <w:p w14:paraId="1CE17C7D">
      <w:pPr>
        <w:widowControl/>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p>
    <w:p w14:paraId="0DECAD06">
      <w:pPr>
        <w:snapToGrid w:val="0"/>
        <w:spacing w:before="120" w:beforeLines="50" w:after="50"/>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附件9</w:t>
      </w:r>
      <w:r>
        <w:rPr>
          <w:rFonts w:hint="eastAsia" w:ascii="仿宋" w:hAnsi="仿宋" w:eastAsia="仿宋"/>
          <w:b/>
          <w:color w:val="000000" w:themeColor="text1"/>
          <w:sz w:val="30"/>
          <w:szCs w:val="30"/>
          <w14:textFill>
            <w14:solidFill>
              <w14:schemeClr w14:val="tx1"/>
            </w14:solidFill>
          </w14:textFill>
        </w:rPr>
        <w:t xml:space="preserve">：                                     </w:t>
      </w:r>
    </w:p>
    <w:p w14:paraId="0879B011">
      <w:pPr>
        <w:spacing w:before="240" w:beforeLines="100" w:line="240" w:lineRule="atLeast"/>
        <w:jc w:val="center"/>
        <w:rPr>
          <w:rFonts w:hint="eastAsia" w:ascii="仿宋" w:hAnsi="仿宋" w:eastAsia="仿宋"/>
          <w:b/>
          <w:color w:val="000000" w:themeColor="text1"/>
          <w:spacing w:val="40"/>
          <w:sz w:val="52"/>
          <w:szCs w:val="52"/>
          <w14:textFill>
            <w14:solidFill>
              <w14:schemeClr w14:val="tx1"/>
            </w14:solidFill>
          </w14:textFill>
        </w:rPr>
      </w:pPr>
      <w:bookmarkStart w:id="70" w:name="PO_1000000445_PM002"/>
      <w:r>
        <w:rPr>
          <w:rFonts w:hint="eastAsia" w:ascii="仿宋" w:hAnsi="仿宋" w:eastAsia="仿宋"/>
          <w:b/>
          <w:color w:val="000000" w:themeColor="text1"/>
          <w:spacing w:val="40"/>
          <w:sz w:val="52"/>
          <w:szCs w:val="52"/>
          <w14:textFill>
            <w14:solidFill>
              <w14:schemeClr w14:val="tx1"/>
            </w14:solidFill>
          </w14:textFill>
        </w:rPr>
        <w:t>浙江警官职业学院2025年乔司校区物业管理服务项目</w:t>
      </w:r>
      <w:bookmarkEnd w:id="70"/>
    </w:p>
    <w:p w14:paraId="7C6AB37D">
      <w:pPr>
        <w:spacing w:before="240" w:beforeLines="100" w:line="240" w:lineRule="atLeast"/>
        <w:jc w:val="center"/>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项目编号：</w:t>
      </w:r>
      <w:bookmarkStart w:id="71" w:name="PO_15528_PM001_4"/>
      <w:r>
        <w:rPr>
          <w:rFonts w:hint="eastAsia" w:ascii="仿宋" w:hAnsi="仿宋" w:eastAsia="仿宋"/>
          <w:color w:val="000000" w:themeColor="text1"/>
          <w:sz w:val="36"/>
          <w:szCs w:val="36"/>
          <w14:textFill>
            <w14:solidFill>
              <w14:schemeClr w14:val="tx1"/>
            </w14:solidFill>
          </w14:textFill>
        </w:rPr>
        <w:t>ZZCG2025H-GK-117</w:t>
      </w:r>
      <w:bookmarkEnd w:id="71"/>
      <w:r>
        <w:rPr>
          <w:rFonts w:hint="eastAsia" w:ascii="仿宋" w:hAnsi="仿宋" w:eastAsia="仿宋"/>
          <w:color w:val="000000" w:themeColor="text1"/>
          <w:sz w:val="36"/>
          <w:szCs w:val="36"/>
          <w14:textFill>
            <w14:solidFill>
              <w14:schemeClr w14:val="tx1"/>
            </w14:solidFill>
          </w14:textFill>
        </w:rPr>
        <w:t>（标项  ）</w:t>
      </w:r>
    </w:p>
    <w:p w14:paraId="26C0E5F5">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技</w:t>
      </w:r>
    </w:p>
    <w:p w14:paraId="275B0317">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术</w:t>
      </w:r>
    </w:p>
    <w:p w14:paraId="2E7F8908">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及</w:t>
      </w:r>
    </w:p>
    <w:p w14:paraId="3380FD8E">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商</w:t>
      </w:r>
    </w:p>
    <w:p w14:paraId="2E709F27">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务</w:t>
      </w:r>
    </w:p>
    <w:p w14:paraId="3BEA5154">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文</w:t>
      </w:r>
    </w:p>
    <w:p w14:paraId="3AF0C9AE">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件</w:t>
      </w:r>
    </w:p>
    <w:p w14:paraId="6B0CB44F">
      <w:pPr>
        <w:spacing w:line="600" w:lineRule="exact"/>
        <w:ind w:right="532"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投标人全称：</w:t>
      </w:r>
    </w:p>
    <w:p w14:paraId="618804EB">
      <w:pPr>
        <w:spacing w:line="600" w:lineRule="exact"/>
        <w:ind w:right="-108"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地    址：</w:t>
      </w:r>
    </w:p>
    <w:p w14:paraId="76BFA753">
      <w:pPr>
        <w:spacing w:line="600" w:lineRule="exact"/>
        <w:ind w:right="-108"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时    间：</w:t>
      </w:r>
    </w:p>
    <w:p w14:paraId="466C54DE">
      <w:pPr>
        <w:snapToGrid w:val="0"/>
        <w:spacing w:before="50" w:after="50"/>
        <w:rPr>
          <w:rFonts w:hint="eastAsia" w:ascii="仿宋" w:hAnsi="仿宋" w:eastAsia="仿宋"/>
          <w:color w:val="000000" w:themeColor="text1"/>
          <w:sz w:val="30"/>
          <w:szCs w:val="30"/>
          <w14:textFill>
            <w14:solidFill>
              <w14:schemeClr w14:val="tx1"/>
            </w14:solidFill>
          </w14:textFill>
        </w:rPr>
      </w:pPr>
    </w:p>
    <w:p w14:paraId="322AF0BB">
      <w:pPr>
        <w:snapToGrid w:val="0"/>
        <w:spacing w:before="50" w:after="50"/>
        <w:rPr>
          <w:rFonts w:hint="eastAsia" w:ascii="仿宋" w:hAnsi="仿宋" w:eastAsia="仿宋"/>
          <w:color w:val="000000" w:themeColor="text1"/>
          <w:sz w:val="30"/>
          <w:szCs w:val="30"/>
          <w14:textFill>
            <w14:solidFill>
              <w14:schemeClr w14:val="tx1"/>
            </w14:solidFill>
          </w14:textFill>
        </w:rPr>
      </w:pPr>
    </w:p>
    <w:p w14:paraId="1F3D9F63">
      <w:pPr>
        <w:snapToGrid w:val="0"/>
        <w:spacing w:before="50" w:after="50"/>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color w:val="000000" w:themeColor="text1"/>
          <w:kern w:val="0"/>
          <w:sz w:val="36"/>
          <w:szCs w:val="36"/>
          <w14:textFill>
            <w14:solidFill>
              <w14:schemeClr w14:val="tx1"/>
            </w14:solidFill>
          </w14:textFill>
        </w:rPr>
        <w:br w:type="page"/>
      </w:r>
      <w:r>
        <w:rPr>
          <w:rFonts w:hint="eastAsia" w:ascii="仿宋" w:hAnsi="仿宋" w:eastAsia="仿宋"/>
          <w:color w:val="000000" w:themeColor="text1"/>
          <w:sz w:val="36"/>
          <w:szCs w:val="36"/>
          <w14:textFill>
            <w14:solidFill>
              <w14:schemeClr w14:val="tx1"/>
            </w14:solidFill>
          </w14:textFill>
        </w:rPr>
        <w:t>2.</w:t>
      </w:r>
      <w:r>
        <w:rPr>
          <w:rFonts w:hint="eastAsia" w:ascii="仿宋" w:hAnsi="仿宋" w:eastAsia="仿宋"/>
          <w:b/>
          <w:bCs/>
          <w:color w:val="000000" w:themeColor="text1"/>
          <w:sz w:val="36"/>
          <w:szCs w:val="36"/>
          <w14:textFill>
            <w14:solidFill>
              <w14:schemeClr w14:val="tx1"/>
            </w14:solidFill>
          </w14:textFill>
        </w:rPr>
        <w:t>技术及商务文件目录</w:t>
      </w:r>
    </w:p>
    <w:p w14:paraId="64B0BD9B">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（1）评分对应表（格式见附件，主要用于评委对应评分内容）</w:t>
      </w:r>
    </w:p>
    <w:p w14:paraId="13C6AE44">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（2）投标项目明细清单（含货物、服务等）；</w:t>
      </w:r>
    </w:p>
    <w:p w14:paraId="36276E05">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（3）技术响应表（格式见附件）；</w:t>
      </w:r>
    </w:p>
    <w:p w14:paraId="37B1A159">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（4）项目总体解决方案（可包含且不限于对项目总体要求的理解、项目总体架构及技术解决方案等）；</w:t>
      </w:r>
    </w:p>
    <w:p w14:paraId="4DE0FA09">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（5）项目实施计划（可包含且不限于保证工期的施工组织方案及人力资源安排、项目组人员清单等）；</w:t>
      </w:r>
    </w:p>
    <w:p w14:paraId="34AC8A19">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（6）列入政府采购节能环保清单的证明资料（若有）；</w:t>
      </w:r>
    </w:p>
    <w:p w14:paraId="75E81223">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（7）商务响应表（格式见附件）；</w:t>
      </w:r>
    </w:p>
    <w:p w14:paraId="1A24B912">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（8）售后服务计划（可包含且不限于对用户故障的响应、处理、定期巡检、备品备件、常用耗材提供、驻点人员情况等）；</w:t>
      </w:r>
    </w:p>
    <w:p w14:paraId="600C5E71">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（9）技术培训计划（若有）；</w:t>
      </w:r>
    </w:p>
    <w:p w14:paraId="755308FA">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（10）投标人履约能力（可包含且不限于技术力量情况、投标人各项能力证书）；</w:t>
      </w:r>
    </w:p>
    <w:p w14:paraId="4BE9C88A">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（11）案例的业绩证明（投标人业绩情况一览表、合同复印件等）；</w:t>
      </w:r>
    </w:p>
    <w:p w14:paraId="29DD1337">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（12）投标人认为需要的其他文件资料。</w:t>
      </w:r>
    </w:p>
    <w:p w14:paraId="79D358EE">
      <w:pPr>
        <w:snapToGrid w:val="0"/>
        <w:spacing w:before="50" w:after="120" w:afterLines="50"/>
        <w:jc w:val="left"/>
        <w:rPr>
          <w:rFonts w:hint="eastAsia" w:ascii="仿宋" w:hAnsi="仿宋" w:eastAsia="仿宋"/>
          <w:color w:val="000000" w:themeColor="text1"/>
          <w:sz w:val="30"/>
          <w:szCs w:val="30"/>
          <w14:textFill>
            <w14:solidFill>
              <w14:schemeClr w14:val="tx1"/>
            </w14:solidFill>
          </w14:textFill>
        </w:rPr>
      </w:pPr>
    </w:p>
    <w:p w14:paraId="2FCF6D01">
      <w:pPr>
        <w:snapToGrid w:val="0"/>
        <w:spacing w:before="5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附件10：</w:t>
      </w:r>
    </w:p>
    <w:p w14:paraId="1F0ACEC5">
      <w:pPr>
        <w:snapToGrid w:val="0"/>
        <w:spacing w:before="50" w:after="50"/>
        <w:jc w:val="center"/>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评分对应表</w:t>
      </w:r>
    </w:p>
    <w:p w14:paraId="5E77CEB5">
      <w:pPr>
        <w:snapToGrid w:val="0"/>
        <w:spacing w:before="50"/>
        <w:jc w:val="center"/>
        <w:rPr>
          <w:rFonts w:hint="eastAsia" w:ascii="仿宋" w:hAnsi="仿宋" w:eastAsia="仿宋"/>
          <w:b/>
          <w:color w:val="000000" w:themeColor="text1"/>
          <w:sz w:val="32"/>
          <w:szCs w:val="32"/>
          <w14:textFill>
            <w14:solidFill>
              <w14:schemeClr w14:val="tx1"/>
            </w14:solidFill>
          </w14:textFill>
        </w:rPr>
      </w:pPr>
    </w:p>
    <w:p w14:paraId="76EA81CB">
      <w:pPr>
        <w:pStyle w:val="18"/>
        <w:snapToGrid w:val="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59"/>
        <w:tblW w:w="839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14:paraId="521963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9" w:type="dxa"/>
            <w:tcBorders>
              <w:top w:val="single" w:color="auto" w:sz="4" w:space="0"/>
              <w:left w:val="single" w:color="auto" w:sz="4" w:space="0"/>
              <w:bottom w:val="single" w:color="auto" w:sz="4" w:space="0"/>
              <w:right w:val="single" w:color="auto" w:sz="4" w:space="0"/>
            </w:tcBorders>
            <w:vAlign w:val="center"/>
          </w:tcPr>
          <w:p w14:paraId="4D5659C9">
            <w:pPr>
              <w:snapToGrid w:val="0"/>
              <w:spacing w:before="120" w:beforeLines="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评分项目</w:t>
            </w:r>
          </w:p>
        </w:tc>
        <w:tc>
          <w:tcPr>
            <w:tcW w:w="3061" w:type="dxa"/>
            <w:tcBorders>
              <w:top w:val="single" w:color="auto" w:sz="4" w:space="0"/>
              <w:left w:val="single" w:color="auto" w:sz="4" w:space="0"/>
              <w:bottom w:val="single" w:color="auto" w:sz="4" w:space="0"/>
              <w:right w:val="single" w:color="auto" w:sz="4" w:space="0"/>
            </w:tcBorders>
            <w:vAlign w:val="center"/>
          </w:tcPr>
          <w:p w14:paraId="65FB2EEE">
            <w:pPr>
              <w:snapToGrid w:val="0"/>
              <w:spacing w:before="120" w:beforeLines="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投标文件对应资料</w:t>
            </w:r>
          </w:p>
        </w:tc>
        <w:tc>
          <w:tcPr>
            <w:tcW w:w="1440" w:type="dxa"/>
            <w:tcBorders>
              <w:top w:val="single" w:color="auto" w:sz="4" w:space="0"/>
              <w:left w:val="single" w:color="auto" w:sz="4" w:space="0"/>
              <w:bottom w:val="single" w:color="auto" w:sz="4" w:space="0"/>
              <w:right w:val="single" w:color="auto" w:sz="4" w:space="0"/>
            </w:tcBorders>
            <w:vAlign w:val="center"/>
          </w:tcPr>
          <w:p w14:paraId="54B16175">
            <w:pPr>
              <w:snapToGrid w:val="0"/>
              <w:spacing w:before="120" w:beforeLines="50"/>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投标文件页码</w:t>
            </w:r>
          </w:p>
        </w:tc>
      </w:tr>
      <w:tr w14:paraId="1766C9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04E2F205">
            <w:pPr>
              <w:snapToGrid w:val="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对应第三章评分办法及评分标准（报价除外）</w:t>
            </w:r>
          </w:p>
        </w:tc>
        <w:tc>
          <w:tcPr>
            <w:tcW w:w="3061" w:type="dxa"/>
            <w:tcBorders>
              <w:top w:val="single" w:color="auto" w:sz="4" w:space="0"/>
              <w:left w:val="single" w:color="auto" w:sz="4" w:space="0"/>
              <w:bottom w:val="single" w:color="auto" w:sz="4" w:space="0"/>
              <w:right w:val="single" w:color="auto" w:sz="4" w:space="0"/>
            </w:tcBorders>
          </w:tcPr>
          <w:p w14:paraId="40D03B93">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5902769E">
            <w:pPr>
              <w:snapToGrid w:val="0"/>
              <w:spacing w:before="120" w:beforeLines="50"/>
              <w:rPr>
                <w:rFonts w:hint="eastAsia" w:ascii="仿宋" w:hAnsi="仿宋" w:eastAsia="仿宋"/>
                <w:color w:val="000000" w:themeColor="text1"/>
                <w:sz w:val="30"/>
                <w:szCs w:val="30"/>
                <w14:textFill>
                  <w14:solidFill>
                    <w14:schemeClr w14:val="tx1"/>
                  </w14:solidFill>
                </w14:textFill>
              </w:rPr>
            </w:pPr>
          </w:p>
        </w:tc>
      </w:tr>
      <w:tr w14:paraId="7A00BC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425FC40E">
            <w:pPr>
              <w:snapToGrid w:val="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p>
        </w:tc>
        <w:tc>
          <w:tcPr>
            <w:tcW w:w="3061" w:type="dxa"/>
            <w:tcBorders>
              <w:top w:val="single" w:color="auto" w:sz="4" w:space="0"/>
              <w:left w:val="single" w:color="auto" w:sz="4" w:space="0"/>
              <w:bottom w:val="single" w:color="auto" w:sz="4" w:space="0"/>
              <w:right w:val="single" w:color="auto" w:sz="4" w:space="0"/>
            </w:tcBorders>
          </w:tcPr>
          <w:p w14:paraId="5EE76B86">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19BA707A">
            <w:pPr>
              <w:snapToGrid w:val="0"/>
              <w:spacing w:before="120" w:beforeLines="50"/>
              <w:ind w:left="43"/>
              <w:rPr>
                <w:rFonts w:hint="eastAsia" w:ascii="仿宋" w:hAnsi="仿宋" w:eastAsia="仿宋"/>
                <w:color w:val="000000" w:themeColor="text1"/>
                <w:sz w:val="30"/>
                <w:szCs w:val="30"/>
                <w14:textFill>
                  <w14:solidFill>
                    <w14:schemeClr w14:val="tx1"/>
                  </w14:solidFill>
                </w14:textFill>
              </w:rPr>
            </w:pPr>
          </w:p>
        </w:tc>
      </w:tr>
      <w:tr w14:paraId="18B232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1A9CF38F">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7E848D93">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1006C111">
            <w:pPr>
              <w:snapToGrid w:val="0"/>
              <w:spacing w:before="120" w:beforeLines="50"/>
              <w:ind w:left="43"/>
              <w:rPr>
                <w:rFonts w:hint="eastAsia" w:ascii="仿宋" w:hAnsi="仿宋" w:eastAsia="仿宋"/>
                <w:color w:val="000000" w:themeColor="text1"/>
                <w:sz w:val="30"/>
                <w:szCs w:val="30"/>
                <w14:textFill>
                  <w14:solidFill>
                    <w14:schemeClr w14:val="tx1"/>
                  </w14:solidFill>
                </w14:textFill>
              </w:rPr>
            </w:pPr>
          </w:p>
        </w:tc>
      </w:tr>
      <w:tr w14:paraId="110BF4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7B842897">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6810144E">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52BD0DD8">
            <w:pPr>
              <w:snapToGrid w:val="0"/>
              <w:spacing w:before="120" w:beforeLines="50"/>
              <w:ind w:left="43"/>
              <w:rPr>
                <w:rFonts w:hint="eastAsia" w:ascii="仿宋" w:hAnsi="仿宋" w:eastAsia="仿宋"/>
                <w:color w:val="000000" w:themeColor="text1"/>
                <w:sz w:val="30"/>
                <w:szCs w:val="30"/>
                <w14:textFill>
                  <w14:solidFill>
                    <w14:schemeClr w14:val="tx1"/>
                  </w14:solidFill>
                </w14:textFill>
              </w:rPr>
            </w:pPr>
          </w:p>
        </w:tc>
      </w:tr>
      <w:tr w14:paraId="0DE9EB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4565EC56">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30FC48C0">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0724ED48">
            <w:pPr>
              <w:snapToGrid w:val="0"/>
              <w:spacing w:before="120" w:beforeLines="50"/>
              <w:rPr>
                <w:rFonts w:hint="eastAsia" w:ascii="仿宋" w:hAnsi="仿宋" w:eastAsia="仿宋"/>
                <w:color w:val="000000" w:themeColor="text1"/>
                <w:sz w:val="30"/>
                <w:szCs w:val="30"/>
                <w14:textFill>
                  <w14:solidFill>
                    <w14:schemeClr w14:val="tx1"/>
                  </w14:solidFill>
                </w14:textFill>
              </w:rPr>
            </w:pPr>
          </w:p>
        </w:tc>
      </w:tr>
      <w:tr w14:paraId="4A91EA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74E0A808">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27020364">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089981C7">
            <w:pPr>
              <w:snapToGrid w:val="0"/>
              <w:spacing w:before="120" w:beforeLines="50"/>
              <w:rPr>
                <w:rFonts w:hint="eastAsia" w:ascii="仿宋" w:hAnsi="仿宋" w:eastAsia="仿宋"/>
                <w:color w:val="000000" w:themeColor="text1"/>
                <w:sz w:val="30"/>
                <w:szCs w:val="30"/>
                <w14:textFill>
                  <w14:solidFill>
                    <w14:schemeClr w14:val="tx1"/>
                  </w14:solidFill>
                </w14:textFill>
              </w:rPr>
            </w:pPr>
          </w:p>
        </w:tc>
      </w:tr>
      <w:tr w14:paraId="69888E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73CB341C">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509D9CA3">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1C4EC51F">
            <w:pPr>
              <w:snapToGrid w:val="0"/>
              <w:spacing w:before="120" w:beforeLines="50"/>
              <w:rPr>
                <w:rFonts w:hint="eastAsia" w:ascii="仿宋" w:hAnsi="仿宋" w:eastAsia="仿宋"/>
                <w:color w:val="000000" w:themeColor="text1"/>
                <w:sz w:val="30"/>
                <w:szCs w:val="30"/>
                <w14:textFill>
                  <w14:solidFill>
                    <w14:schemeClr w14:val="tx1"/>
                  </w14:solidFill>
                </w14:textFill>
              </w:rPr>
            </w:pPr>
          </w:p>
        </w:tc>
      </w:tr>
      <w:tr w14:paraId="279D2F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06E68174">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6A29F2F5">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6D91ABCE">
            <w:pPr>
              <w:snapToGrid w:val="0"/>
              <w:spacing w:before="120" w:beforeLines="50"/>
              <w:rPr>
                <w:rFonts w:hint="eastAsia" w:ascii="仿宋" w:hAnsi="仿宋" w:eastAsia="仿宋"/>
                <w:color w:val="000000" w:themeColor="text1"/>
                <w:sz w:val="30"/>
                <w:szCs w:val="30"/>
                <w14:textFill>
                  <w14:solidFill>
                    <w14:schemeClr w14:val="tx1"/>
                  </w14:solidFill>
                </w14:textFill>
              </w:rPr>
            </w:pPr>
          </w:p>
        </w:tc>
      </w:tr>
      <w:tr w14:paraId="6E4E68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7C548BAA">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74C48BC6">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3F02F033">
            <w:pPr>
              <w:snapToGrid w:val="0"/>
              <w:spacing w:before="120" w:beforeLines="50"/>
              <w:rPr>
                <w:rFonts w:hint="eastAsia" w:ascii="仿宋" w:hAnsi="仿宋" w:eastAsia="仿宋"/>
                <w:color w:val="000000" w:themeColor="text1"/>
                <w:sz w:val="30"/>
                <w:szCs w:val="30"/>
                <w14:textFill>
                  <w14:solidFill>
                    <w14:schemeClr w14:val="tx1"/>
                  </w14:solidFill>
                </w14:textFill>
              </w:rPr>
            </w:pPr>
          </w:p>
        </w:tc>
      </w:tr>
    </w:tbl>
    <w:p w14:paraId="4F7D0FE8">
      <w:pPr>
        <w:snapToGrid w:val="0"/>
        <w:spacing w:before="120" w:beforeLines="5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               日期：</w:t>
      </w:r>
    </w:p>
    <w:p w14:paraId="631358B3">
      <w:pPr>
        <w:snapToGrid w:val="0"/>
        <w:spacing w:before="50" w:after="120" w:afterLines="5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附件11：</w:t>
      </w:r>
    </w:p>
    <w:p w14:paraId="2EC8CA0F">
      <w:pPr>
        <w:snapToGrid w:val="0"/>
        <w:spacing w:before="50" w:after="120" w:afterLines="50"/>
        <w:jc w:val="center"/>
        <w:rPr>
          <w:rFonts w:hint="eastAsia" w:ascii="仿宋" w:hAnsi="仿宋" w:eastAsia="仿宋"/>
          <w:b/>
          <w:color w:val="000000" w:themeColor="text1"/>
          <w:spacing w:val="40"/>
          <w:kern w:val="0"/>
          <w:sz w:val="36"/>
          <w:szCs w:val="36"/>
          <w14:textFill>
            <w14:solidFill>
              <w14:schemeClr w14:val="tx1"/>
            </w14:solidFill>
          </w14:textFill>
        </w:rPr>
      </w:pPr>
      <w:r>
        <w:rPr>
          <w:rFonts w:hint="eastAsia" w:ascii="仿宋" w:hAnsi="仿宋" w:eastAsia="仿宋"/>
          <w:b/>
          <w:color w:val="000000" w:themeColor="text1"/>
          <w:spacing w:val="40"/>
          <w:kern w:val="0"/>
          <w:sz w:val="36"/>
          <w:szCs w:val="36"/>
          <w14:textFill>
            <w14:solidFill>
              <w14:schemeClr w14:val="tx1"/>
            </w14:solidFill>
          </w14:textFill>
        </w:rPr>
        <w:t>投标项目明细清单</w:t>
      </w:r>
    </w:p>
    <w:p w14:paraId="7078C080">
      <w:pPr>
        <w:snapToGrid w:val="0"/>
        <w:spacing w:before="50" w:after="120" w:afterLines="50"/>
        <w:rPr>
          <w:rFonts w:hint="eastAsia" w:ascii="仿宋" w:hAnsi="仿宋" w:eastAsia="仿宋"/>
          <w:b/>
          <w:color w:val="000000" w:themeColor="text1"/>
          <w:spacing w:val="40"/>
          <w:kern w:val="0"/>
          <w:sz w:val="36"/>
          <w:szCs w:val="36"/>
          <w14:textFill>
            <w14:solidFill>
              <w14:schemeClr w14:val="tx1"/>
            </w14:solidFill>
          </w14:textFill>
        </w:rPr>
      </w:pPr>
    </w:p>
    <w:p w14:paraId="60081D8F">
      <w:pPr>
        <w:pStyle w:val="18"/>
        <w:snapToGrid w:val="0"/>
        <w:rPr>
          <w:rFonts w:hint="eastAsia" w:ascii="仿宋" w:hAnsi="仿宋" w:eastAsia="仿宋"/>
          <w:color w:val="000000" w:themeColor="text1"/>
          <w:kern w:val="0"/>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p w14:paraId="602153ED">
      <w:pPr>
        <w:pStyle w:val="18"/>
        <w:snapToGrid w:val="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货物类</w:t>
      </w:r>
    </w:p>
    <w:tbl>
      <w:tblPr>
        <w:tblStyle w:val="59"/>
        <w:tblW w:w="90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3"/>
        <w:gridCol w:w="1681"/>
        <w:gridCol w:w="839"/>
        <w:gridCol w:w="1281"/>
        <w:gridCol w:w="1419"/>
        <w:gridCol w:w="2227"/>
        <w:gridCol w:w="1080"/>
      </w:tblGrid>
      <w:tr w14:paraId="43924C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3" w:type="dxa"/>
            <w:tcBorders>
              <w:top w:val="single" w:color="auto" w:sz="4" w:space="0"/>
              <w:left w:val="single" w:color="auto" w:sz="4" w:space="0"/>
              <w:bottom w:val="single" w:color="auto" w:sz="4" w:space="0"/>
              <w:right w:val="single" w:color="auto" w:sz="4" w:space="0"/>
            </w:tcBorders>
            <w:vAlign w:val="center"/>
          </w:tcPr>
          <w:p w14:paraId="2E9232D1">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序号</w:t>
            </w:r>
          </w:p>
        </w:tc>
        <w:tc>
          <w:tcPr>
            <w:tcW w:w="1681" w:type="dxa"/>
            <w:tcBorders>
              <w:top w:val="single" w:color="auto" w:sz="4" w:space="0"/>
              <w:left w:val="single" w:color="auto" w:sz="4" w:space="0"/>
              <w:bottom w:val="single" w:color="auto" w:sz="4" w:space="0"/>
              <w:right w:val="single" w:color="auto" w:sz="4" w:space="0"/>
            </w:tcBorders>
            <w:vAlign w:val="center"/>
          </w:tcPr>
          <w:p w14:paraId="76D14754">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14:paraId="29391587">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品牌</w:t>
            </w:r>
          </w:p>
        </w:tc>
        <w:tc>
          <w:tcPr>
            <w:tcW w:w="1281" w:type="dxa"/>
            <w:tcBorders>
              <w:top w:val="single" w:color="auto" w:sz="4" w:space="0"/>
              <w:left w:val="single" w:color="auto" w:sz="4" w:space="0"/>
              <w:bottom w:val="single" w:color="auto" w:sz="4" w:space="0"/>
              <w:right w:val="single" w:color="auto" w:sz="4" w:space="0"/>
            </w:tcBorders>
            <w:vAlign w:val="center"/>
          </w:tcPr>
          <w:p w14:paraId="4C6382EE">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规格</w:t>
            </w:r>
          </w:p>
          <w:p w14:paraId="189FDF6D">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型号</w:t>
            </w:r>
          </w:p>
        </w:tc>
        <w:tc>
          <w:tcPr>
            <w:tcW w:w="1419" w:type="dxa"/>
            <w:tcBorders>
              <w:top w:val="single" w:color="auto" w:sz="4" w:space="0"/>
              <w:left w:val="single" w:color="auto" w:sz="4" w:space="0"/>
              <w:bottom w:val="single" w:color="auto" w:sz="4" w:space="0"/>
              <w:right w:val="single" w:color="auto" w:sz="4" w:space="0"/>
            </w:tcBorders>
            <w:vAlign w:val="center"/>
          </w:tcPr>
          <w:p w14:paraId="193380A2">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单位及</w:t>
            </w:r>
          </w:p>
          <w:p w14:paraId="0F72BFBA">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数量</w:t>
            </w:r>
          </w:p>
        </w:tc>
        <w:tc>
          <w:tcPr>
            <w:tcW w:w="2227" w:type="dxa"/>
            <w:tcBorders>
              <w:top w:val="single" w:color="auto" w:sz="4" w:space="0"/>
              <w:left w:val="single" w:color="auto" w:sz="4" w:space="0"/>
              <w:bottom w:val="single" w:color="auto" w:sz="4" w:space="0"/>
              <w:right w:val="single" w:color="auto" w:sz="4" w:space="0"/>
            </w:tcBorders>
            <w:vAlign w:val="center"/>
          </w:tcPr>
          <w:p w14:paraId="2677DC34">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14:paraId="00D697CA">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产地</w:t>
            </w:r>
          </w:p>
        </w:tc>
      </w:tr>
      <w:tr w14:paraId="798CB0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3" w:type="dxa"/>
            <w:tcBorders>
              <w:top w:val="single" w:color="auto" w:sz="4" w:space="0"/>
              <w:left w:val="single" w:color="auto" w:sz="4" w:space="0"/>
              <w:bottom w:val="single" w:color="auto" w:sz="4" w:space="0"/>
              <w:right w:val="single" w:color="auto" w:sz="4" w:space="0"/>
            </w:tcBorders>
            <w:vAlign w:val="center"/>
          </w:tcPr>
          <w:p w14:paraId="3375552E">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1681" w:type="dxa"/>
            <w:tcBorders>
              <w:top w:val="single" w:color="auto" w:sz="4" w:space="0"/>
              <w:left w:val="single" w:color="auto" w:sz="4" w:space="0"/>
              <w:bottom w:val="single" w:color="auto" w:sz="4" w:space="0"/>
              <w:right w:val="single" w:color="auto" w:sz="4" w:space="0"/>
            </w:tcBorders>
            <w:vAlign w:val="center"/>
          </w:tcPr>
          <w:p w14:paraId="1D4602FA">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839" w:type="dxa"/>
            <w:tcBorders>
              <w:top w:val="single" w:color="auto" w:sz="4" w:space="0"/>
              <w:left w:val="single" w:color="auto" w:sz="4" w:space="0"/>
              <w:bottom w:val="single" w:color="auto" w:sz="4" w:space="0"/>
              <w:right w:val="single" w:color="auto" w:sz="4" w:space="0"/>
            </w:tcBorders>
            <w:vAlign w:val="center"/>
          </w:tcPr>
          <w:p w14:paraId="51B46BBF">
            <w:pPr>
              <w:snapToGrid w:val="0"/>
              <w:spacing w:before="50" w:after="50"/>
              <w:ind w:left="480" w:hanging="480"/>
              <w:jc w:val="center"/>
              <w:rPr>
                <w:rFonts w:hint="eastAsia" w:ascii="仿宋" w:hAnsi="仿宋" w:eastAsia="仿宋"/>
                <w:color w:val="000000" w:themeColor="text1"/>
                <w:sz w:val="30"/>
                <w:szCs w:val="30"/>
                <w14:textFill>
                  <w14:solidFill>
                    <w14:schemeClr w14:val="tx1"/>
                  </w14:solidFill>
                </w14:textFill>
              </w:rPr>
            </w:pPr>
          </w:p>
        </w:tc>
        <w:tc>
          <w:tcPr>
            <w:tcW w:w="1281" w:type="dxa"/>
            <w:tcBorders>
              <w:top w:val="single" w:color="auto" w:sz="4" w:space="0"/>
              <w:left w:val="single" w:color="auto" w:sz="4" w:space="0"/>
              <w:bottom w:val="single" w:color="auto" w:sz="4" w:space="0"/>
              <w:right w:val="single" w:color="auto" w:sz="4" w:space="0"/>
            </w:tcBorders>
            <w:vAlign w:val="center"/>
          </w:tcPr>
          <w:p w14:paraId="453CBF3C">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1419" w:type="dxa"/>
            <w:tcBorders>
              <w:top w:val="single" w:color="auto" w:sz="4" w:space="0"/>
              <w:left w:val="single" w:color="auto" w:sz="4" w:space="0"/>
              <w:bottom w:val="single" w:color="auto" w:sz="4" w:space="0"/>
              <w:right w:val="single" w:color="auto" w:sz="4" w:space="0"/>
            </w:tcBorders>
            <w:vAlign w:val="center"/>
          </w:tcPr>
          <w:p w14:paraId="14C9D374">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2227" w:type="dxa"/>
            <w:tcBorders>
              <w:top w:val="single" w:color="auto" w:sz="4" w:space="0"/>
              <w:left w:val="single" w:color="auto" w:sz="4" w:space="0"/>
              <w:bottom w:val="single" w:color="auto" w:sz="4" w:space="0"/>
              <w:right w:val="single" w:color="auto" w:sz="4" w:space="0"/>
            </w:tcBorders>
            <w:vAlign w:val="center"/>
          </w:tcPr>
          <w:p w14:paraId="491FDBD4">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45553781">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r>
      <w:tr w14:paraId="2EAD68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3" w:type="dxa"/>
            <w:tcBorders>
              <w:top w:val="single" w:color="auto" w:sz="4" w:space="0"/>
              <w:left w:val="single" w:color="auto" w:sz="4" w:space="0"/>
              <w:bottom w:val="single" w:color="auto" w:sz="4" w:space="0"/>
              <w:right w:val="single" w:color="auto" w:sz="4" w:space="0"/>
            </w:tcBorders>
            <w:vAlign w:val="center"/>
          </w:tcPr>
          <w:p w14:paraId="064D71D4">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1681" w:type="dxa"/>
            <w:tcBorders>
              <w:top w:val="single" w:color="auto" w:sz="4" w:space="0"/>
              <w:left w:val="single" w:color="auto" w:sz="4" w:space="0"/>
              <w:bottom w:val="single" w:color="auto" w:sz="4" w:space="0"/>
              <w:right w:val="single" w:color="auto" w:sz="4" w:space="0"/>
            </w:tcBorders>
            <w:vAlign w:val="center"/>
          </w:tcPr>
          <w:p w14:paraId="326571CB">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839" w:type="dxa"/>
            <w:tcBorders>
              <w:top w:val="single" w:color="auto" w:sz="4" w:space="0"/>
              <w:left w:val="single" w:color="auto" w:sz="4" w:space="0"/>
              <w:bottom w:val="single" w:color="auto" w:sz="4" w:space="0"/>
              <w:right w:val="single" w:color="auto" w:sz="4" w:space="0"/>
            </w:tcBorders>
            <w:vAlign w:val="center"/>
          </w:tcPr>
          <w:p w14:paraId="7C1BCEF5">
            <w:pPr>
              <w:snapToGrid w:val="0"/>
              <w:spacing w:before="50" w:after="50"/>
              <w:ind w:left="480" w:hanging="480"/>
              <w:jc w:val="center"/>
              <w:rPr>
                <w:rFonts w:hint="eastAsia" w:ascii="仿宋" w:hAnsi="仿宋" w:eastAsia="仿宋"/>
                <w:color w:val="000000" w:themeColor="text1"/>
                <w:sz w:val="30"/>
                <w:szCs w:val="30"/>
                <w14:textFill>
                  <w14:solidFill>
                    <w14:schemeClr w14:val="tx1"/>
                  </w14:solidFill>
                </w14:textFill>
              </w:rPr>
            </w:pPr>
          </w:p>
        </w:tc>
        <w:tc>
          <w:tcPr>
            <w:tcW w:w="1281" w:type="dxa"/>
            <w:tcBorders>
              <w:top w:val="single" w:color="auto" w:sz="4" w:space="0"/>
              <w:left w:val="single" w:color="auto" w:sz="4" w:space="0"/>
              <w:bottom w:val="single" w:color="auto" w:sz="4" w:space="0"/>
              <w:right w:val="single" w:color="auto" w:sz="4" w:space="0"/>
            </w:tcBorders>
            <w:vAlign w:val="center"/>
          </w:tcPr>
          <w:p w14:paraId="7E421D3E">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1419" w:type="dxa"/>
            <w:tcBorders>
              <w:top w:val="single" w:color="auto" w:sz="4" w:space="0"/>
              <w:left w:val="single" w:color="auto" w:sz="4" w:space="0"/>
              <w:bottom w:val="single" w:color="auto" w:sz="4" w:space="0"/>
              <w:right w:val="single" w:color="auto" w:sz="4" w:space="0"/>
            </w:tcBorders>
            <w:vAlign w:val="center"/>
          </w:tcPr>
          <w:p w14:paraId="219E46E8">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2227" w:type="dxa"/>
            <w:tcBorders>
              <w:top w:val="single" w:color="auto" w:sz="4" w:space="0"/>
              <w:left w:val="single" w:color="auto" w:sz="4" w:space="0"/>
              <w:bottom w:val="single" w:color="auto" w:sz="4" w:space="0"/>
              <w:right w:val="single" w:color="auto" w:sz="4" w:space="0"/>
            </w:tcBorders>
            <w:vAlign w:val="center"/>
          </w:tcPr>
          <w:p w14:paraId="7049857D">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56AE7E4D">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r>
    </w:tbl>
    <w:p w14:paraId="67C5C8AC">
      <w:pPr>
        <w:snapToGrid w:val="0"/>
        <w:spacing w:before="120" w:beforeLines="5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服务类</w:t>
      </w:r>
    </w:p>
    <w:tbl>
      <w:tblPr>
        <w:tblStyle w:val="59"/>
        <w:tblW w:w="90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2828"/>
        <w:gridCol w:w="2828"/>
        <w:gridCol w:w="2829"/>
      </w:tblGrid>
      <w:tr w14:paraId="52C1D3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14:paraId="7DD9ACD1">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序号</w:t>
            </w:r>
          </w:p>
        </w:tc>
        <w:tc>
          <w:tcPr>
            <w:tcW w:w="2828" w:type="dxa"/>
            <w:tcBorders>
              <w:top w:val="single" w:color="auto" w:sz="4" w:space="0"/>
              <w:left w:val="single" w:color="auto" w:sz="4" w:space="0"/>
              <w:bottom w:val="single" w:color="auto" w:sz="4" w:space="0"/>
              <w:right w:val="single" w:color="auto" w:sz="4" w:space="0"/>
            </w:tcBorders>
            <w:vAlign w:val="center"/>
          </w:tcPr>
          <w:p w14:paraId="35776408">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服务内容</w:t>
            </w:r>
          </w:p>
        </w:tc>
        <w:tc>
          <w:tcPr>
            <w:tcW w:w="2828" w:type="dxa"/>
            <w:tcBorders>
              <w:top w:val="single" w:color="auto" w:sz="4" w:space="0"/>
              <w:left w:val="single" w:color="auto" w:sz="4" w:space="0"/>
              <w:bottom w:val="single" w:color="auto" w:sz="4" w:space="0"/>
              <w:right w:val="single" w:color="auto" w:sz="4" w:space="0"/>
            </w:tcBorders>
            <w:vAlign w:val="center"/>
          </w:tcPr>
          <w:p w14:paraId="3C4D236A">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服务人员数量</w:t>
            </w:r>
          </w:p>
        </w:tc>
        <w:tc>
          <w:tcPr>
            <w:tcW w:w="2829" w:type="dxa"/>
            <w:tcBorders>
              <w:top w:val="single" w:color="auto" w:sz="4" w:space="0"/>
              <w:left w:val="single" w:color="auto" w:sz="4" w:space="0"/>
              <w:bottom w:val="single" w:color="auto" w:sz="4" w:space="0"/>
              <w:right w:val="single" w:color="auto" w:sz="4" w:space="0"/>
            </w:tcBorders>
            <w:vAlign w:val="center"/>
          </w:tcPr>
          <w:p w14:paraId="07708E91">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工作量</w:t>
            </w:r>
          </w:p>
        </w:tc>
      </w:tr>
      <w:tr w14:paraId="1C2D77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14:paraId="2DE8644C">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2828" w:type="dxa"/>
            <w:tcBorders>
              <w:top w:val="single" w:color="auto" w:sz="4" w:space="0"/>
              <w:left w:val="single" w:color="auto" w:sz="4" w:space="0"/>
              <w:bottom w:val="single" w:color="auto" w:sz="4" w:space="0"/>
              <w:right w:val="single" w:color="auto" w:sz="4" w:space="0"/>
            </w:tcBorders>
            <w:vAlign w:val="center"/>
          </w:tcPr>
          <w:p w14:paraId="7014F8EA">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2828" w:type="dxa"/>
            <w:tcBorders>
              <w:top w:val="single" w:color="auto" w:sz="4" w:space="0"/>
              <w:left w:val="single" w:color="auto" w:sz="4" w:space="0"/>
              <w:bottom w:val="single" w:color="auto" w:sz="4" w:space="0"/>
              <w:right w:val="single" w:color="auto" w:sz="4" w:space="0"/>
            </w:tcBorders>
            <w:vAlign w:val="center"/>
          </w:tcPr>
          <w:p w14:paraId="1E46DC4A">
            <w:pPr>
              <w:snapToGrid w:val="0"/>
              <w:spacing w:before="50" w:after="50"/>
              <w:ind w:left="480" w:hanging="480"/>
              <w:jc w:val="center"/>
              <w:rPr>
                <w:rFonts w:hint="eastAsia" w:ascii="仿宋" w:hAnsi="仿宋" w:eastAsia="仿宋"/>
                <w:color w:val="000000" w:themeColor="text1"/>
                <w:sz w:val="30"/>
                <w:szCs w:val="30"/>
                <w14:textFill>
                  <w14:solidFill>
                    <w14:schemeClr w14:val="tx1"/>
                  </w14:solidFill>
                </w14:textFill>
              </w:rPr>
            </w:pPr>
          </w:p>
        </w:tc>
        <w:tc>
          <w:tcPr>
            <w:tcW w:w="2829" w:type="dxa"/>
            <w:tcBorders>
              <w:top w:val="single" w:color="auto" w:sz="4" w:space="0"/>
              <w:left w:val="single" w:color="auto" w:sz="4" w:space="0"/>
              <w:bottom w:val="single" w:color="auto" w:sz="4" w:space="0"/>
              <w:right w:val="single" w:color="auto" w:sz="4" w:space="0"/>
            </w:tcBorders>
            <w:vAlign w:val="center"/>
          </w:tcPr>
          <w:p w14:paraId="23ECEDB3">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r>
      <w:tr w14:paraId="4C4CD0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14:paraId="7313F749">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2828" w:type="dxa"/>
            <w:tcBorders>
              <w:top w:val="single" w:color="auto" w:sz="4" w:space="0"/>
              <w:left w:val="single" w:color="auto" w:sz="4" w:space="0"/>
              <w:bottom w:val="single" w:color="auto" w:sz="4" w:space="0"/>
              <w:right w:val="single" w:color="auto" w:sz="4" w:space="0"/>
            </w:tcBorders>
            <w:vAlign w:val="center"/>
          </w:tcPr>
          <w:p w14:paraId="6E6C5C60">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2828" w:type="dxa"/>
            <w:tcBorders>
              <w:top w:val="single" w:color="auto" w:sz="4" w:space="0"/>
              <w:left w:val="single" w:color="auto" w:sz="4" w:space="0"/>
              <w:bottom w:val="single" w:color="auto" w:sz="4" w:space="0"/>
              <w:right w:val="single" w:color="auto" w:sz="4" w:space="0"/>
            </w:tcBorders>
            <w:vAlign w:val="center"/>
          </w:tcPr>
          <w:p w14:paraId="199B9776">
            <w:pPr>
              <w:snapToGrid w:val="0"/>
              <w:spacing w:before="50" w:after="50"/>
              <w:ind w:left="480" w:hanging="480"/>
              <w:jc w:val="center"/>
              <w:rPr>
                <w:rFonts w:hint="eastAsia" w:ascii="仿宋" w:hAnsi="仿宋" w:eastAsia="仿宋"/>
                <w:color w:val="000000" w:themeColor="text1"/>
                <w:sz w:val="30"/>
                <w:szCs w:val="30"/>
                <w14:textFill>
                  <w14:solidFill>
                    <w14:schemeClr w14:val="tx1"/>
                  </w14:solidFill>
                </w14:textFill>
              </w:rPr>
            </w:pPr>
          </w:p>
        </w:tc>
        <w:tc>
          <w:tcPr>
            <w:tcW w:w="2829" w:type="dxa"/>
            <w:tcBorders>
              <w:top w:val="single" w:color="auto" w:sz="4" w:space="0"/>
              <w:left w:val="single" w:color="auto" w:sz="4" w:space="0"/>
              <w:bottom w:val="single" w:color="auto" w:sz="4" w:space="0"/>
              <w:right w:val="single" w:color="auto" w:sz="4" w:space="0"/>
            </w:tcBorders>
            <w:vAlign w:val="center"/>
          </w:tcPr>
          <w:p w14:paraId="31833D05">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r>
    </w:tbl>
    <w:p w14:paraId="3A2478D0">
      <w:pPr>
        <w:snapToGrid w:val="0"/>
        <w:spacing w:before="120" w:beforeLines="5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注：在填写时，如上表不适合本项目的实际情况，可在确保投标明细内容完整的情况下，根据上表格式自行划表填写。</w:t>
      </w:r>
    </w:p>
    <w:p w14:paraId="1848D97B">
      <w:pPr>
        <w:snapToGrid w:val="0"/>
        <w:spacing w:before="120" w:beforeLines="50"/>
        <w:rPr>
          <w:rFonts w:hint="eastAsia" w:ascii="仿宋" w:hAnsi="仿宋" w:eastAsia="仿宋"/>
          <w:color w:val="000000" w:themeColor="text1"/>
          <w:sz w:val="30"/>
          <w:szCs w:val="30"/>
          <w14:textFill>
            <w14:solidFill>
              <w14:schemeClr w14:val="tx1"/>
            </w14:solidFill>
          </w14:textFill>
        </w:rPr>
      </w:pPr>
    </w:p>
    <w:p w14:paraId="2ACC8757">
      <w:pPr>
        <w:snapToGrid w:val="0"/>
        <w:spacing w:before="120" w:beforeLines="5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               日期：</w:t>
      </w:r>
    </w:p>
    <w:p w14:paraId="479C6175">
      <w:pPr>
        <w:snapToGrid w:val="0"/>
        <w:spacing w:before="50" w:after="50"/>
        <w:rPr>
          <w:rFonts w:hint="eastAsia" w:ascii="仿宋" w:hAnsi="仿宋" w:eastAsia="仿宋"/>
          <w:color w:val="000000" w:themeColor="text1"/>
          <w:spacing w:val="20"/>
          <w:sz w:val="30"/>
          <w:szCs w:val="30"/>
          <w14:textFill>
            <w14:solidFill>
              <w14:schemeClr w14:val="tx1"/>
            </w14:solidFill>
          </w14:textFill>
        </w:rPr>
      </w:pPr>
    </w:p>
    <w:p w14:paraId="54A8095F">
      <w:pPr>
        <w:snapToGrid w:val="0"/>
        <w:spacing w:before="50" w:after="5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pacing w:val="20"/>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附件12：</w:t>
      </w:r>
    </w:p>
    <w:p w14:paraId="7AAE9C8E">
      <w:pPr>
        <w:snapToGrid w:val="0"/>
        <w:spacing w:before="50" w:after="120" w:afterLines="50"/>
        <w:jc w:val="center"/>
        <w:rPr>
          <w:rFonts w:hint="eastAsia" w:ascii="仿宋" w:hAnsi="仿宋" w:eastAsia="仿宋"/>
          <w:b/>
          <w:color w:val="000000" w:themeColor="text1"/>
          <w:spacing w:val="40"/>
          <w:kern w:val="0"/>
          <w:sz w:val="36"/>
          <w:szCs w:val="36"/>
          <w14:textFill>
            <w14:solidFill>
              <w14:schemeClr w14:val="tx1"/>
            </w14:solidFill>
          </w14:textFill>
        </w:rPr>
      </w:pPr>
      <w:r>
        <w:rPr>
          <w:rFonts w:hint="eastAsia" w:ascii="仿宋" w:hAnsi="仿宋" w:eastAsia="仿宋"/>
          <w:b/>
          <w:color w:val="000000" w:themeColor="text1"/>
          <w:spacing w:val="40"/>
          <w:kern w:val="0"/>
          <w:sz w:val="36"/>
          <w:szCs w:val="36"/>
          <w14:textFill>
            <w14:solidFill>
              <w14:schemeClr w14:val="tx1"/>
            </w14:solidFill>
          </w14:textFill>
        </w:rPr>
        <w:t>技 术 响 应 表</w:t>
      </w:r>
    </w:p>
    <w:p w14:paraId="73C28BA0">
      <w:pPr>
        <w:snapToGrid w:val="0"/>
        <w:spacing w:before="50" w:after="120" w:afterLines="50"/>
        <w:rPr>
          <w:rFonts w:hint="eastAsia" w:ascii="仿宋" w:hAnsi="仿宋" w:eastAsia="仿宋"/>
          <w:b/>
          <w:color w:val="000000" w:themeColor="text1"/>
          <w:sz w:val="32"/>
          <w:szCs w:val="32"/>
          <w14:textFill>
            <w14:solidFill>
              <w14:schemeClr w14:val="tx1"/>
            </w14:solidFill>
          </w14:textFill>
        </w:rPr>
      </w:pPr>
    </w:p>
    <w:p w14:paraId="3FB62D22">
      <w:pPr>
        <w:pStyle w:val="18"/>
        <w:snapToGrid w:val="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59"/>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14:paraId="18181E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14:paraId="3F65A2BB">
            <w:pPr>
              <w:snapToGrid w:val="0"/>
              <w:spacing w:before="50" w:after="120" w:afterLines="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招标文件要求</w:t>
            </w:r>
          </w:p>
        </w:tc>
        <w:tc>
          <w:tcPr>
            <w:tcW w:w="2197" w:type="dxa"/>
            <w:tcBorders>
              <w:top w:val="single" w:color="auto" w:sz="4" w:space="0"/>
              <w:left w:val="single" w:color="auto" w:sz="4" w:space="0"/>
              <w:bottom w:val="single" w:color="auto" w:sz="4" w:space="0"/>
              <w:right w:val="single" w:color="auto" w:sz="4" w:space="0"/>
            </w:tcBorders>
          </w:tcPr>
          <w:p w14:paraId="532DADF0">
            <w:pPr>
              <w:snapToGrid w:val="0"/>
              <w:spacing w:before="50" w:after="120" w:afterLines="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投标文件响应</w:t>
            </w:r>
          </w:p>
        </w:tc>
        <w:tc>
          <w:tcPr>
            <w:tcW w:w="2424" w:type="dxa"/>
            <w:tcBorders>
              <w:top w:val="single" w:color="auto" w:sz="4" w:space="0"/>
              <w:left w:val="single" w:color="auto" w:sz="4" w:space="0"/>
              <w:bottom w:val="single" w:color="auto" w:sz="4" w:space="0"/>
              <w:right w:val="single" w:color="auto" w:sz="4" w:space="0"/>
            </w:tcBorders>
          </w:tcPr>
          <w:p w14:paraId="5D45BEF8">
            <w:pPr>
              <w:snapToGrid w:val="0"/>
              <w:spacing w:before="50" w:after="120" w:afterLines="50"/>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偏离情况      </w:t>
            </w:r>
          </w:p>
        </w:tc>
      </w:tr>
      <w:tr w14:paraId="6593CA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36C0D21B">
            <w:pPr>
              <w:pStyle w:val="31"/>
              <w:snapToGrid w:val="0"/>
              <w:spacing w:before="120" w:after="120"/>
              <w:outlineLvl w:val="0"/>
              <w:rPr>
                <w:rFonts w:hint="eastAsia" w:ascii="仿宋" w:hAnsi="仿宋" w:eastAsia="仿宋"/>
                <w:color w:val="000000" w:themeColor="text1"/>
                <w:sz w:val="30"/>
                <w:szCs w:val="30"/>
                <w14:textFill>
                  <w14:solidFill>
                    <w14:schemeClr w14:val="tx1"/>
                  </w14:solidFill>
                </w14:textFill>
              </w:rPr>
            </w:pPr>
          </w:p>
        </w:tc>
        <w:tc>
          <w:tcPr>
            <w:tcW w:w="2197" w:type="dxa"/>
            <w:tcBorders>
              <w:top w:val="single" w:color="auto" w:sz="4" w:space="0"/>
              <w:left w:val="single" w:color="auto" w:sz="4" w:space="0"/>
              <w:bottom w:val="single" w:color="auto" w:sz="4" w:space="0"/>
              <w:right w:val="single" w:color="auto" w:sz="4" w:space="0"/>
            </w:tcBorders>
          </w:tcPr>
          <w:p w14:paraId="7A2F9E5E">
            <w:pPr>
              <w:pStyle w:val="31"/>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c>
          <w:tcPr>
            <w:tcW w:w="2424" w:type="dxa"/>
            <w:tcBorders>
              <w:top w:val="single" w:color="auto" w:sz="4" w:space="0"/>
              <w:left w:val="single" w:color="auto" w:sz="4" w:space="0"/>
              <w:bottom w:val="single" w:color="auto" w:sz="4" w:space="0"/>
              <w:right w:val="single" w:color="auto" w:sz="4" w:space="0"/>
            </w:tcBorders>
          </w:tcPr>
          <w:p w14:paraId="36640F3C">
            <w:pPr>
              <w:pStyle w:val="31"/>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r>
      <w:tr w14:paraId="42DD4C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4300ACA5">
            <w:pPr>
              <w:pStyle w:val="31"/>
              <w:snapToGrid w:val="0"/>
              <w:spacing w:before="120" w:after="120"/>
              <w:outlineLvl w:val="0"/>
              <w:rPr>
                <w:rFonts w:hint="eastAsia" w:ascii="仿宋" w:hAnsi="仿宋" w:eastAsia="仿宋"/>
                <w:color w:val="000000" w:themeColor="text1"/>
                <w:sz w:val="30"/>
                <w:szCs w:val="30"/>
                <w14:textFill>
                  <w14:solidFill>
                    <w14:schemeClr w14:val="tx1"/>
                  </w14:solidFill>
                </w14:textFill>
              </w:rPr>
            </w:pPr>
          </w:p>
        </w:tc>
        <w:tc>
          <w:tcPr>
            <w:tcW w:w="2197" w:type="dxa"/>
            <w:tcBorders>
              <w:top w:val="single" w:color="auto" w:sz="4" w:space="0"/>
              <w:left w:val="single" w:color="auto" w:sz="4" w:space="0"/>
              <w:bottom w:val="single" w:color="auto" w:sz="4" w:space="0"/>
              <w:right w:val="single" w:color="auto" w:sz="4" w:space="0"/>
            </w:tcBorders>
          </w:tcPr>
          <w:p w14:paraId="387D7155">
            <w:pPr>
              <w:pStyle w:val="31"/>
              <w:snapToGrid w:val="0"/>
              <w:spacing w:before="120" w:after="120" w:line="240" w:lineRule="auto"/>
              <w:rPr>
                <w:rFonts w:hint="eastAsia" w:ascii="仿宋" w:hAnsi="仿宋" w:eastAsia="仿宋"/>
                <w:color w:val="000000" w:themeColor="text1"/>
                <w:sz w:val="30"/>
                <w:szCs w:val="30"/>
                <w14:textFill>
                  <w14:solidFill>
                    <w14:schemeClr w14:val="tx1"/>
                  </w14:solidFill>
                </w14:textFill>
              </w:rPr>
            </w:pPr>
          </w:p>
        </w:tc>
        <w:tc>
          <w:tcPr>
            <w:tcW w:w="2424" w:type="dxa"/>
            <w:tcBorders>
              <w:top w:val="single" w:color="auto" w:sz="4" w:space="0"/>
              <w:left w:val="single" w:color="auto" w:sz="4" w:space="0"/>
              <w:bottom w:val="single" w:color="auto" w:sz="4" w:space="0"/>
              <w:right w:val="single" w:color="auto" w:sz="4" w:space="0"/>
            </w:tcBorders>
          </w:tcPr>
          <w:p w14:paraId="3CE1C3B1">
            <w:pPr>
              <w:pStyle w:val="31"/>
              <w:snapToGrid w:val="0"/>
              <w:spacing w:before="120" w:after="120" w:line="240" w:lineRule="auto"/>
              <w:rPr>
                <w:rFonts w:hint="eastAsia" w:ascii="仿宋" w:hAnsi="仿宋" w:eastAsia="仿宋"/>
                <w:color w:val="000000" w:themeColor="text1"/>
                <w:sz w:val="30"/>
                <w:szCs w:val="30"/>
                <w14:textFill>
                  <w14:solidFill>
                    <w14:schemeClr w14:val="tx1"/>
                  </w14:solidFill>
                </w14:textFill>
              </w:rPr>
            </w:pPr>
          </w:p>
        </w:tc>
      </w:tr>
      <w:tr w14:paraId="61A3DE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6849844B">
            <w:pPr>
              <w:pStyle w:val="31"/>
              <w:snapToGrid w:val="0"/>
              <w:spacing w:before="120" w:after="120"/>
              <w:outlineLvl w:val="0"/>
              <w:rPr>
                <w:rFonts w:hint="eastAsia" w:ascii="仿宋" w:hAnsi="仿宋" w:eastAsia="仿宋"/>
                <w:color w:val="000000" w:themeColor="text1"/>
                <w:sz w:val="30"/>
                <w:szCs w:val="30"/>
                <w14:textFill>
                  <w14:solidFill>
                    <w14:schemeClr w14:val="tx1"/>
                  </w14:solidFill>
                </w14:textFill>
              </w:rPr>
            </w:pPr>
          </w:p>
        </w:tc>
        <w:tc>
          <w:tcPr>
            <w:tcW w:w="2197" w:type="dxa"/>
            <w:tcBorders>
              <w:top w:val="single" w:color="auto" w:sz="4" w:space="0"/>
              <w:left w:val="single" w:color="auto" w:sz="4" w:space="0"/>
              <w:bottom w:val="single" w:color="auto" w:sz="4" w:space="0"/>
              <w:right w:val="single" w:color="auto" w:sz="4" w:space="0"/>
            </w:tcBorders>
          </w:tcPr>
          <w:p w14:paraId="75AE8FF4">
            <w:pPr>
              <w:pStyle w:val="31"/>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c>
          <w:tcPr>
            <w:tcW w:w="2424" w:type="dxa"/>
            <w:tcBorders>
              <w:top w:val="single" w:color="auto" w:sz="4" w:space="0"/>
              <w:left w:val="single" w:color="auto" w:sz="4" w:space="0"/>
              <w:bottom w:val="single" w:color="auto" w:sz="4" w:space="0"/>
              <w:right w:val="single" w:color="auto" w:sz="4" w:space="0"/>
            </w:tcBorders>
          </w:tcPr>
          <w:p w14:paraId="7395303F">
            <w:pPr>
              <w:pStyle w:val="31"/>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r>
      <w:tr w14:paraId="2AEC4C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14:paraId="5B6750E4">
            <w:pPr>
              <w:pStyle w:val="31"/>
              <w:snapToGrid w:val="0"/>
              <w:spacing w:before="120" w:after="120"/>
              <w:outlineLvl w:val="0"/>
              <w:rPr>
                <w:rFonts w:hint="eastAsia" w:ascii="仿宋" w:hAnsi="仿宋" w:eastAsia="仿宋"/>
                <w:color w:val="000000" w:themeColor="text1"/>
                <w:sz w:val="30"/>
                <w:szCs w:val="30"/>
                <w14:textFill>
                  <w14:solidFill>
                    <w14:schemeClr w14:val="tx1"/>
                  </w14:solidFill>
                </w14:textFill>
              </w:rPr>
            </w:pPr>
          </w:p>
        </w:tc>
        <w:tc>
          <w:tcPr>
            <w:tcW w:w="2197" w:type="dxa"/>
            <w:tcBorders>
              <w:top w:val="single" w:color="auto" w:sz="4" w:space="0"/>
              <w:left w:val="single" w:color="auto" w:sz="4" w:space="0"/>
              <w:bottom w:val="single" w:color="auto" w:sz="4" w:space="0"/>
              <w:right w:val="single" w:color="auto" w:sz="4" w:space="0"/>
            </w:tcBorders>
          </w:tcPr>
          <w:p w14:paraId="1C4D06D9">
            <w:pPr>
              <w:pStyle w:val="31"/>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c>
          <w:tcPr>
            <w:tcW w:w="2424" w:type="dxa"/>
            <w:tcBorders>
              <w:top w:val="single" w:color="auto" w:sz="4" w:space="0"/>
              <w:left w:val="single" w:color="auto" w:sz="4" w:space="0"/>
              <w:bottom w:val="nil"/>
              <w:right w:val="single" w:color="auto" w:sz="4" w:space="0"/>
            </w:tcBorders>
          </w:tcPr>
          <w:p w14:paraId="79CD75F0">
            <w:pPr>
              <w:pStyle w:val="31"/>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r>
      <w:tr w14:paraId="525038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7587E1AD">
            <w:pPr>
              <w:pStyle w:val="31"/>
              <w:snapToGrid w:val="0"/>
              <w:spacing w:before="120" w:after="120"/>
              <w:outlineLvl w:val="0"/>
              <w:rPr>
                <w:rFonts w:hint="eastAsia" w:ascii="仿宋" w:hAnsi="仿宋" w:eastAsia="仿宋"/>
                <w:color w:val="000000" w:themeColor="text1"/>
                <w:sz w:val="30"/>
                <w:szCs w:val="30"/>
                <w14:textFill>
                  <w14:solidFill>
                    <w14:schemeClr w14:val="tx1"/>
                  </w14:solidFill>
                </w14:textFill>
              </w:rPr>
            </w:pPr>
          </w:p>
        </w:tc>
        <w:tc>
          <w:tcPr>
            <w:tcW w:w="2197" w:type="dxa"/>
            <w:tcBorders>
              <w:top w:val="single" w:color="auto" w:sz="4" w:space="0"/>
              <w:left w:val="single" w:color="auto" w:sz="4" w:space="0"/>
              <w:bottom w:val="single" w:color="auto" w:sz="4" w:space="0"/>
              <w:right w:val="single" w:color="auto" w:sz="4" w:space="0"/>
            </w:tcBorders>
          </w:tcPr>
          <w:p w14:paraId="039202F9">
            <w:pPr>
              <w:pStyle w:val="31"/>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c>
          <w:tcPr>
            <w:tcW w:w="2424" w:type="dxa"/>
            <w:tcBorders>
              <w:top w:val="single" w:color="auto" w:sz="4" w:space="0"/>
              <w:left w:val="single" w:color="auto" w:sz="4" w:space="0"/>
              <w:bottom w:val="single" w:color="auto" w:sz="4" w:space="0"/>
              <w:right w:val="single" w:color="auto" w:sz="4" w:space="0"/>
            </w:tcBorders>
          </w:tcPr>
          <w:p w14:paraId="1E87BD6F">
            <w:pPr>
              <w:pStyle w:val="31"/>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r>
      <w:tr w14:paraId="2066B0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14:paraId="13439774">
            <w:pPr>
              <w:pStyle w:val="31"/>
              <w:snapToGrid w:val="0"/>
              <w:spacing w:before="120" w:after="120"/>
              <w:outlineLvl w:val="0"/>
              <w:rPr>
                <w:rFonts w:hint="eastAsia" w:ascii="仿宋" w:hAnsi="仿宋" w:eastAsia="仿宋"/>
                <w:color w:val="000000" w:themeColor="text1"/>
                <w:sz w:val="30"/>
                <w:szCs w:val="30"/>
                <w14:textFill>
                  <w14:solidFill>
                    <w14:schemeClr w14:val="tx1"/>
                  </w14:solidFill>
                </w14:textFill>
              </w:rPr>
            </w:pPr>
          </w:p>
        </w:tc>
        <w:tc>
          <w:tcPr>
            <w:tcW w:w="2197" w:type="dxa"/>
            <w:tcBorders>
              <w:top w:val="single" w:color="auto" w:sz="4" w:space="0"/>
              <w:left w:val="single" w:color="auto" w:sz="4" w:space="0"/>
              <w:bottom w:val="single" w:color="auto" w:sz="4" w:space="0"/>
              <w:right w:val="single" w:color="auto" w:sz="4" w:space="0"/>
            </w:tcBorders>
          </w:tcPr>
          <w:p w14:paraId="5C060919">
            <w:pPr>
              <w:pStyle w:val="31"/>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c>
          <w:tcPr>
            <w:tcW w:w="2424" w:type="dxa"/>
            <w:tcBorders>
              <w:top w:val="single" w:color="auto" w:sz="4" w:space="0"/>
              <w:left w:val="single" w:color="auto" w:sz="4" w:space="0"/>
              <w:bottom w:val="single" w:color="auto" w:sz="4" w:space="0"/>
              <w:right w:val="single" w:color="auto" w:sz="4" w:space="0"/>
            </w:tcBorders>
          </w:tcPr>
          <w:p w14:paraId="6CA72D9E">
            <w:pPr>
              <w:pStyle w:val="31"/>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r>
    </w:tbl>
    <w:p w14:paraId="548AEB10">
      <w:pPr>
        <w:pStyle w:val="23"/>
        <w:rPr>
          <w:rFonts w:hint="eastAsia" w:ascii="仿宋" w:hAnsi="仿宋" w:eastAsia="仿宋"/>
          <w:color w:val="000000" w:themeColor="text1"/>
          <w:spacing w:val="20"/>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注：投标人应根据投标设备的性能指标、对照招标文件要求在“偏离情况”栏注明“正偏离”、“负偏离”或“无偏离”。</w:t>
      </w:r>
    </w:p>
    <w:p w14:paraId="24077CF9">
      <w:pPr>
        <w:snapToGrid w:val="0"/>
        <w:spacing w:before="50" w:after="50"/>
        <w:rPr>
          <w:rFonts w:hint="eastAsia" w:ascii="仿宋" w:hAnsi="仿宋" w:eastAsia="仿宋"/>
          <w:color w:val="000000" w:themeColor="text1"/>
          <w:spacing w:val="20"/>
          <w:sz w:val="30"/>
          <w:szCs w:val="30"/>
          <w14:textFill>
            <w14:solidFill>
              <w14:schemeClr w14:val="tx1"/>
            </w14:solidFill>
          </w14:textFill>
        </w:rPr>
      </w:pPr>
    </w:p>
    <w:p w14:paraId="5A2268FF">
      <w:pPr>
        <w:snapToGrid w:val="0"/>
        <w:spacing w:before="50" w:after="5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pacing w:val="20"/>
          <w:sz w:val="30"/>
          <w:szCs w:val="30"/>
          <w14:textFill>
            <w14:solidFill>
              <w14:schemeClr w14:val="tx1"/>
            </w14:solidFill>
          </w14:textFill>
        </w:rPr>
        <w:t>授权代表签名：          日 期：</w:t>
      </w:r>
    </w:p>
    <w:p w14:paraId="19A67CA8">
      <w:pPr>
        <w:snapToGrid w:val="0"/>
        <w:spacing w:before="50" w:after="120" w:afterLines="50"/>
        <w:jc w:val="left"/>
        <w:rPr>
          <w:rFonts w:hint="eastAsia" w:ascii="仿宋" w:hAnsi="仿宋" w:eastAsia="仿宋"/>
          <w:color w:val="000000" w:themeColor="text1"/>
          <w:sz w:val="30"/>
          <w:szCs w:val="30"/>
          <w14:textFill>
            <w14:solidFill>
              <w14:schemeClr w14:val="tx1"/>
            </w14:solidFill>
          </w14:textFill>
        </w:rPr>
      </w:pPr>
    </w:p>
    <w:p w14:paraId="341C5ABB">
      <w:pPr>
        <w:snapToGrid w:val="0"/>
        <w:spacing w:before="50" w:after="5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附件13：</w:t>
      </w:r>
    </w:p>
    <w:p w14:paraId="44C17D58">
      <w:pPr>
        <w:snapToGrid w:val="0"/>
        <w:spacing w:before="50" w:after="120" w:afterLines="50"/>
        <w:jc w:val="center"/>
        <w:rPr>
          <w:rFonts w:hint="eastAsia" w:ascii="仿宋" w:hAnsi="仿宋" w:eastAsia="仿宋"/>
          <w:b/>
          <w:color w:val="000000" w:themeColor="text1"/>
          <w:kern w:val="0"/>
          <w:sz w:val="36"/>
          <w:szCs w:val="36"/>
          <w14:textFill>
            <w14:solidFill>
              <w14:schemeClr w14:val="tx1"/>
            </w14:solidFill>
          </w14:textFill>
        </w:rPr>
      </w:pPr>
      <w:r>
        <w:rPr>
          <w:rFonts w:hint="eastAsia" w:ascii="仿宋" w:hAnsi="仿宋" w:eastAsia="仿宋"/>
          <w:b/>
          <w:color w:val="000000" w:themeColor="text1"/>
          <w:kern w:val="0"/>
          <w:sz w:val="36"/>
          <w:szCs w:val="36"/>
          <w14:textFill>
            <w14:solidFill>
              <w14:schemeClr w14:val="tx1"/>
            </w14:solidFill>
          </w14:textFill>
        </w:rPr>
        <w:t>项目组人员清单</w:t>
      </w:r>
    </w:p>
    <w:p w14:paraId="572DB81B">
      <w:pPr>
        <w:snapToGrid w:val="0"/>
        <w:spacing w:before="120" w:beforeLines="50" w:after="50"/>
        <w:rPr>
          <w:rFonts w:hint="eastAsia" w:ascii="仿宋" w:hAnsi="仿宋" w:eastAsia="仿宋"/>
          <w:b/>
          <w:color w:val="000000" w:themeColor="text1"/>
          <w:sz w:val="30"/>
          <w:szCs w:val="30"/>
          <w14:textFill>
            <w14:solidFill>
              <w14:schemeClr w14:val="tx1"/>
            </w14:solidFill>
          </w14:textFill>
        </w:rPr>
      </w:pPr>
    </w:p>
    <w:p w14:paraId="7EEF178C">
      <w:pPr>
        <w:pStyle w:val="18"/>
        <w:snapToGrid w:val="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59"/>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14:paraId="4BF93F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vAlign w:val="center"/>
          </w:tcPr>
          <w:p w14:paraId="5E119CA6">
            <w:pPr>
              <w:snapToGrid w:val="0"/>
              <w:spacing w:before="120" w:beforeLines="50" w:after="50" w:line="460" w:lineRule="exact"/>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姓名</w:t>
            </w:r>
          </w:p>
        </w:tc>
        <w:tc>
          <w:tcPr>
            <w:tcW w:w="1004" w:type="dxa"/>
            <w:tcBorders>
              <w:top w:val="single" w:color="auto" w:sz="4" w:space="0"/>
              <w:left w:val="single" w:color="auto" w:sz="4" w:space="0"/>
              <w:bottom w:val="single" w:color="auto" w:sz="4" w:space="0"/>
              <w:right w:val="single" w:color="auto" w:sz="4" w:space="0"/>
            </w:tcBorders>
            <w:vAlign w:val="center"/>
          </w:tcPr>
          <w:p w14:paraId="35D6B78C">
            <w:pPr>
              <w:snapToGrid w:val="0"/>
              <w:spacing w:before="120" w:beforeLines="50" w:after="50" w:line="460" w:lineRule="exact"/>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职务</w:t>
            </w:r>
          </w:p>
        </w:tc>
        <w:tc>
          <w:tcPr>
            <w:tcW w:w="1663" w:type="dxa"/>
            <w:tcBorders>
              <w:top w:val="single" w:color="auto" w:sz="4" w:space="0"/>
              <w:left w:val="single" w:color="auto" w:sz="4" w:space="0"/>
              <w:bottom w:val="single" w:color="auto" w:sz="4" w:space="0"/>
              <w:right w:val="single" w:color="auto" w:sz="4" w:space="0"/>
            </w:tcBorders>
            <w:vAlign w:val="center"/>
          </w:tcPr>
          <w:p w14:paraId="77D43F54">
            <w:pPr>
              <w:snapToGrid w:val="0"/>
              <w:spacing w:before="120" w:beforeLines="50" w:after="50" w:line="460" w:lineRule="exact"/>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专业技</w:t>
            </w:r>
          </w:p>
          <w:p w14:paraId="318EF954">
            <w:pPr>
              <w:snapToGrid w:val="0"/>
              <w:spacing w:before="120" w:beforeLines="50" w:after="50" w:line="460" w:lineRule="exact"/>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术资格</w:t>
            </w:r>
          </w:p>
        </w:tc>
        <w:tc>
          <w:tcPr>
            <w:tcW w:w="1260" w:type="dxa"/>
            <w:tcBorders>
              <w:top w:val="single" w:color="auto" w:sz="4" w:space="0"/>
              <w:left w:val="single" w:color="auto" w:sz="4" w:space="0"/>
              <w:bottom w:val="single" w:color="auto" w:sz="4" w:space="0"/>
              <w:right w:val="single" w:color="auto" w:sz="4" w:space="0"/>
            </w:tcBorders>
            <w:vAlign w:val="center"/>
          </w:tcPr>
          <w:p w14:paraId="7D3E85D7">
            <w:pPr>
              <w:snapToGrid w:val="0"/>
              <w:spacing w:before="120" w:beforeLines="50" w:after="50" w:line="460" w:lineRule="exact"/>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证书</w:t>
            </w:r>
          </w:p>
          <w:p w14:paraId="0C230B4F">
            <w:pPr>
              <w:snapToGrid w:val="0"/>
              <w:spacing w:before="120" w:beforeLines="50" w:after="50" w:line="460" w:lineRule="exact"/>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编号</w:t>
            </w:r>
          </w:p>
        </w:tc>
        <w:tc>
          <w:tcPr>
            <w:tcW w:w="1800" w:type="dxa"/>
            <w:tcBorders>
              <w:top w:val="single" w:color="auto" w:sz="4" w:space="0"/>
              <w:left w:val="single" w:color="auto" w:sz="4" w:space="0"/>
              <w:bottom w:val="single" w:color="auto" w:sz="4" w:space="0"/>
              <w:right w:val="single" w:color="auto" w:sz="4" w:space="0"/>
            </w:tcBorders>
            <w:vAlign w:val="center"/>
          </w:tcPr>
          <w:p w14:paraId="6662CB23">
            <w:pPr>
              <w:snapToGrid w:val="0"/>
              <w:spacing w:before="120" w:beforeLines="50" w:after="50" w:line="460" w:lineRule="exact"/>
              <w:jc w:val="center"/>
              <w:rPr>
                <w:rFonts w:hint="eastAsia"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14:paraId="085C119D">
            <w:pPr>
              <w:snapToGrid w:val="0"/>
              <w:spacing w:before="120" w:beforeLines="50" w:after="50" w:line="460" w:lineRule="exact"/>
              <w:jc w:val="center"/>
              <w:rPr>
                <w:rFonts w:hint="eastAsia"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劳动合</w:t>
            </w:r>
          </w:p>
          <w:p w14:paraId="29D3EF2C">
            <w:pPr>
              <w:snapToGrid w:val="0"/>
              <w:spacing w:before="120" w:beforeLines="50" w:after="50" w:line="460" w:lineRule="exact"/>
              <w:jc w:val="center"/>
              <w:rPr>
                <w:rFonts w:hint="eastAsia"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同编号</w:t>
            </w:r>
          </w:p>
        </w:tc>
      </w:tr>
      <w:tr w14:paraId="2A29DB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01E7F66C">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4D37FFD3">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365291CC">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18952B4A">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6FEFB3EF">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2FA48E7F">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6B9609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78DD010F">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09AE0380">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5FDEABE7">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5CBDDF11">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68A20B29">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185DD7C2">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17B47C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0A737921">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5106C006">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7F959642">
            <w:pPr>
              <w:pStyle w:val="34"/>
              <w:snapToGrid w:val="0"/>
              <w:spacing w:before="120" w:beforeLines="50" w:after="120" w:line="460" w:lineRule="exact"/>
              <w:ind w:left="5250"/>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40A0BEA3">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055C209F">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4D05DAE9">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53A41B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42CDE90B">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4E8910D1">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445698F6">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53A11024">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77A05B3A">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422777B2">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76B3ED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40813CF7">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7F56599F">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7263E0DF">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46951D02">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338EB23A">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31DF96EB">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49A97A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34495324">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5A312FE1">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1AA43627">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0ADDC6A3">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3B8EE755">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4CCFE422">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1ADAEB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237355FC">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6A90E0D9">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4906C88E">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2D4EA051">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53F5F6A1">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21EA647B">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05D161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36AA4DB5">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206D5D12">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058EE581">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3D648A52">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12869872">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5298BD64">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5BEA4A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12A59D76">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0F563D86">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58F7C071">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0BE9911C">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0013AA6F">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52C7AD5F">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bl>
    <w:p w14:paraId="62B97A9B">
      <w:pPr>
        <w:snapToGrid w:val="0"/>
        <w:spacing w:before="50" w:after="120" w:afterLines="50" w:line="460" w:lineRule="exact"/>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注：在填写时，如本表格不适合投标单位的实际情况，可根据本表格式自行划表填写。 </w:t>
      </w:r>
    </w:p>
    <w:p w14:paraId="2AC03A28">
      <w:pPr>
        <w:snapToGrid w:val="0"/>
        <w:spacing w:before="50" w:after="120" w:afterLines="50" w:line="460" w:lineRule="exact"/>
        <w:jc w:val="left"/>
        <w:rPr>
          <w:rFonts w:hint="eastAsia" w:ascii="仿宋" w:hAnsi="仿宋" w:eastAsia="仿宋"/>
          <w:color w:val="000000" w:themeColor="text1"/>
          <w:sz w:val="30"/>
          <w:szCs w:val="30"/>
          <w14:textFill>
            <w14:solidFill>
              <w14:schemeClr w14:val="tx1"/>
            </w14:solidFill>
          </w14:textFill>
        </w:rPr>
      </w:pPr>
    </w:p>
    <w:p w14:paraId="17A779D5">
      <w:pPr>
        <w:snapToGrid w:val="0"/>
        <w:spacing w:before="50" w:after="50" w:line="460" w:lineRule="exact"/>
        <w:rPr>
          <w:rFonts w:hint="eastAsia" w:ascii="仿宋" w:hAnsi="仿宋" w:eastAsia="仿宋"/>
          <w:color w:val="000000" w:themeColor="text1"/>
          <w:spacing w:val="20"/>
          <w:sz w:val="30"/>
          <w:szCs w:val="30"/>
          <w:u w:val="single"/>
          <w14:textFill>
            <w14:solidFill>
              <w14:schemeClr w14:val="tx1"/>
            </w14:solidFill>
          </w14:textFill>
        </w:rPr>
      </w:pPr>
      <w:r>
        <w:rPr>
          <w:rFonts w:hint="eastAsia" w:ascii="仿宋" w:hAnsi="仿宋" w:eastAsia="仿宋"/>
          <w:color w:val="000000" w:themeColor="text1"/>
          <w:spacing w:val="20"/>
          <w:sz w:val="30"/>
          <w:szCs w:val="30"/>
          <w14:textFill>
            <w14:solidFill>
              <w14:schemeClr w14:val="tx1"/>
            </w14:solidFill>
          </w14:textFill>
        </w:rPr>
        <w:t>授权代表签名： 日  期：</w:t>
      </w:r>
    </w:p>
    <w:p w14:paraId="340A0371">
      <w:pPr>
        <w:snapToGrid w:val="0"/>
        <w:spacing w:before="50" w:after="120" w:afterLines="50" w:line="460" w:lineRule="exact"/>
        <w:jc w:val="left"/>
        <w:rPr>
          <w:rFonts w:hint="eastAsia" w:ascii="仿宋" w:hAnsi="仿宋" w:eastAsia="仿宋"/>
          <w:color w:val="000000" w:themeColor="text1"/>
          <w:sz w:val="30"/>
          <w:szCs w:val="30"/>
          <w14:textFill>
            <w14:solidFill>
              <w14:schemeClr w14:val="tx1"/>
            </w14:solidFill>
          </w14:textFill>
        </w:rPr>
      </w:pPr>
    </w:p>
    <w:p w14:paraId="6BDA77DA">
      <w:pPr>
        <w:pStyle w:val="31"/>
        <w:snapToGrid w:val="0"/>
        <w:spacing w:before="120" w:after="120" w:line="460" w:lineRule="exact"/>
        <w:rPr>
          <w:rFonts w:hint="eastAsia" w:ascii="仿宋" w:hAnsi="仿宋" w:eastAsia="仿宋"/>
          <w:color w:val="000000" w:themeColor="text1"/>
          <w:sz w:val="30"/>
          <w:szCs w:val="30"/>
          <w14:textFill>
            <w14:solidFill>
              <w14:schemeClr w14:val="tx1"/>
            </w14:solidFill>
          </w14:textFill>
        </w:rPr>
      </w:pPr>
    </w:p>
    <w:p w14:paraId="000F537C">
      <w:pPr>
        <w:snapToGrid w:val="0"/>
        <w:spacing w:before="5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附件14：</w:t>
      </w:r>
    </w:p>
    <w:p w14:paraId="7F280D10">
      <w:pPr>
        <w:snapToGrid w:val="0"/>
        <w:spacing w:before="50" w:after="50"/>
        <w:jc w:val="center"/>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商务响应表</w:t>
      </w:r>
    </w:p>
    <w:p w14:paraId="06E7BDFC">
      <w:pPr>
        <w:snapToGrid w:val="0"/>
        <w:spacing w:before="50"/>
        <w:jc w:val="center"/>
        <w:rPr>
          <w:rFonts w:hint="eastAsia" w:ascii="仿宋" w:hAnsi="仿宋" w:eastAsia="仿宋"/>
          <w:b/>
          <w:color w:val="000000" w:themeColor="text1"/>
          <w:sz w:val="32"/>
          <w:szCs w:val="32"/>
          <w14:textFill>
            <w14:solidFill>
              <w14:schemeClr w14:val="tx1"/>
            </w14:solidFill>
          </w14:textFill>
        </w:rPr>
      </w:pPr>
    </w:p>
    <w:p w14:paraId="0D5112D4">
      <w:pPr>
        <w:pStyle w:val="18"/>
        <w:snapToGrid w:val="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59"/>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3"/>
        <w:gridCol w:w="2699"/>
        <w:gridCol w:w="1259"/>
        <w:gridCol w:w="3019"/>
      </w:tblGrid>
      <w:tr w14:paraId="3C08A2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783" w:type="dxa"/>
            <w:tcBorders>
              <w:top w:val="single" w:color="auto" w:sz="4" w:space="0"/>
              <w:left w:val="single" w:color="auto" w:sz="4" w:space="0"/>
              <w:bottom w:val="single" w:color="auto" w:sz="4" w:space="0"/>
              <w:right w:val="single" w:color="auto" w:sz="4" w:space="0"/>
            </w:tcBorders>
            <w:vAlign w:val="center"/>
          </w:tcPr>
          <w:p w14:paraId="6EF8943D">
            <w:pPr>
              <w:snapToGrid w:val="0"/>
              <w:spacing w:before="120" w:beforeLines="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项目</w:t>
            </w:r>
          </w:p>
        </w:tc>
        <w:tc>
          <w:tcPr>
            <w:tcW w:w="2699" w:type="dxa"/>
            <w:tcBorders>
              <w:top w:val="single" w:color="auto" w:sz="4" w:space="0"/>
              <w:left w:val="single" w:color="auto" w:sz="4" w:space="0"/>
              <w:bottom w:val="single" w:color="auto" w:sz="4" w:space="0"/>
              <w:right w:val="single" w:color="auto" w:sz="4" w:space="0"/>
            </w:tcBorders>
            <w:vAlign w:val="center"/>
          </w:tcPr>
          <w:p w14:paraId="194A70C1">
            <w:pPr>
              <w:snapToGrid w:val="0"/>
              <w:spacing w:before="120" w:beforeLines="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招标文件要求</w:t>
            </w:r>
          </w:p>
        </w:tc>
        <w:tc>
          <w:tcPr>
            <w:tcW w:w="1259" w:type="dxa"/>
            <w:tcBorders>
              <w:top w:val="single" w:color="auto" w:sz="4" w:space="0"/>
              <w:left w:val="single" w:color="auto" w:sz="4" w:space="0"/>
              <w:bottom w:val="single" w:color="auto" w:sz="4" w:space="0"/>
              <w:right w:val="single" w:color="auto" w:sz="4" w:space="0"/>
            </w:tcBorders>
            <w:vAlign w:val="center"/>
          </w:tcPr>
          <w:p w14:paraId="74EA153A">
            <w:pPr>
              <w:snapToGrid w:val="0"/>
              <w:spacing w:before="120" w:beforeLines="50"/>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是否</w:t>
            </w:r>
          </w:p>
          <w:p w14:paraId="272234C1">
            <w:pPr>
              <w:snapToGrid w:val="0"/>
              <w:spacing w:before="120" w:beforeLines="50"/>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响应</w:t>
            </w:r>
          </w:p>
        </w:tc>
        <w:tc>
          <w:tcPr>
            <w:tcW w:w="3019" w:type="dxa"/>
            <w:tcBorders>
              <w:top w:val="single" w:color="auto" w:sz="4" w:space="0"/>
              <w:left w:val="single" w:color="auto" w:sz="4" w:space="0"/>
              <w:bottom w:val="single" w:color="auto" w:sz="4" w:space="0"/>
              <w:right w:val="single" w:color="auto" w:sz="4" w:space="0"/>
            </w:tcBorders>
            <w:vAlign w:val="center"/>
          </w:tcPr>
          <w:p w14:paraId="09B80D5A">
            <w:pPr>
              <w:snapToGrid w:val="0"/>
              <w:spacing w:before="120" w:beforeLines="50"/>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投标人的承诺或说明</w:t>
            </w:r>
          </w:p>
        </w:tc>
      </w:tr>
      <w:tr w14:paraId="08F4C3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783" w:type="dxa"/>
            <w:tcBorders>
              <w:top w:val="single" w:color="auto" w:sz="4" w:space="0"/>
              <w:left w:val="single" w:color="auto" w:sz="4" w:space="0"/>
              <w:bottom w:val="single" w:color="auto" w:sz="4" w:space="0"/>
              <w:right w:val="single" w:color="auto" w:sz="4" w:space="0"/>
            </w:tcBorders>
            <w:vAlign w:val="center"/>
          </w:tcPr>
          <w:p w14:paraId="0B62894A">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项目工期（交货期）及地点</w:t>
            </w:r>
          </w:p>
        </w:tc>
        <w:tc>
          <w:tcPr>
            <w:tcW w:w="2699" w:type="dxa"/>
            <w:tcBorders>
              <w:top w:val="single" w:color="auto" w:sz="4" w:space="0"/>
              <w:left w:val="single" w:color="auto" w:sz="4" w:space="0"/>
              <w:bottom w:val="single" w:color="auto" w:sz="4" w:space="0"/>
              <w:right w:val="single" w:color="auto" w:sz="4" w:space="0"/>
            </w:tcBorders>
          </w:tcPr>
          <w:p w14:paraId="3D836486">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33DAF6DE">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26317F40">
            <w:pPr>
              <w:snapToGrid w:val="0"/>
              <w:jc w:val="left"/>
              <w:rPr>
                <w:rFonts w:hint="eastAsia" w:ascii="仿宋" w:hAnsi="仿宋" w:eastAsia="仿宋"/>
                <w:color w:val="000000" w:themeColor="text1"/>
                <w:sz w:val="28"/>
                <w:szCs w:val="28"/>
                <w14:textFill>
                  <w14:solidFill>
                    <w14:schemeClr w14:val="tx1"/>
                  </w14:solidFill>
                </w14:textFill>
              </w:rPr>
            </w:pPr>
          </w:p>
        </w:tc>
      </w:tr>
      <w:tr w14:paraId="54021D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14:paraId="5749FD35">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付款条件</w:t>
            </w:r>
          </w:p>
        </w:tc>
        <w:tc>
          <w:tcPr>
            <w:tcW w:w="2699" w:type="dxa"/>
            <w:tcBorders>
              <w:top w:val="single" w:color="auto" w:sz="4" w:space="0"/>
              <w:left w:val="single" w:color="auto" w:sz="4" w:space="0"/>
              <w:bottom w:val="single" w:color="auto" w:sz="4" w:space="0"/>
              <w:right w:val="single" w:color="auto" w:sz="4" w:space="0"/>
            </w:tcBorders>
          </w:tcPr>
          <w:p w14:paraId="54D8BFC4">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6BCD60FD">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23A87E99">
            <w:pPr>
              <w:snapToGrid w:val="0"/>
              <w:jc w:val="left"/>
              <w:rPr>
                <w:rFonts w:hint="eastAsia" w:ascii="仿宋" w:hAnsi="仿宋" w:eastAsia="仿宋"/>
                <w:color w:val="000000" w:themeColor="text1"/>
                <w:sz w:val="28"/>
                <w:szCs w:val="28"/>
                <w14:textFill>
                  <w14:solidFill>
                    <w14:schemeClr w14:val="tx1"/>
                  </w14:solidFill>
                </w14:textFill>
              </w:rPr>
            </w:pPr>
          </w:p>
        </w:tc>
      </w:tr>
      <w:tr w14:paraId="596692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14:paraId="63E5A964">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违约责任及争议解决方式</w:t>
            </w:r>
          </w:p>
        </w:tc>
        <w:tc>
          <w:tcPr>
            <w:tcW w:w="2699" w:type="dxa"/>
            <w:tcBorders>
              <w:top w:val="single" w:color="auto" w:sz="4" w:space="0"/>
              <w:left w:val="single" w:color="auto" w:sz="4" w:space="0"/>
              <w:bottom w:val="single" w:color="auto" w:sz="4" w:space="0"/>
              <w:right w:val="single" w:color="auto" w:sz="4" w:space="0"/>
            </w:tcBorders>
          </w:tcPr>
          <w:p w14:paraId="409A8DAB">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2387EE26">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4E0E76E9">
            <w:pPr>
              <w:snapToGrid w:val="0"/>
              <w:jc w:val="left"/>
              <w:rPr>
                <w:rFonts w:hint="eastAsia" w:ascii="仿宋" w:hAnsi="仿宋" w:eastAsia="仿宋"/>
                <w:color w:val="000000" w:themeColor="text1"/>
                <w:sz w:val="28"/>
                <w:szCs w:val="28"/>
                <w14:textFill>
                  <w14:solidFill>
                    <w14:schemeClr w14:val="tx1"/>
                  </w14:solidFill>
                </w14:textFill>
              </w:rPr>
            </w:pPr>
          </w:p>
        </w:tc>
      </w:tr>
      <w:tr w14:paraId="15779F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14:paraId="4054AD7E">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项目维护计划</w:t>
            </w:r>
          </w:p>
        </w:tc>
        <w:tc>
          <w:tcPr>
            <w:tcW w:w="2699" w:type="dxa"/>
            <w:tcBorders>
              <w:top w:val="single" w:color="auto" w:sz="4" w:space="0"/>
              <w:left w:val="single" w:color="auto" w:sz="4" w:space="0"/>
              <w:bottom w:val="single" w:color="auto" w:sz="4" w:space="0"/>
              <w:right w:val="single" w:color="auto" w:sz="4" w:space="0"/>
            </w:tcBorders>
          </w:tcPr>
          <w:p w14:paraId="7B849A20">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3E75F068">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70CFA4CD">
            <w:pPr>
              <w:snapToGrid w:val="0"/>
              <w:jc w:val="left"/>
              <w:rPr>
                <w:rFonts w:hint="eastAsia" w:ascii="仿宋" w:hAnsi="仿宋" w:eastAsia="仿宋"/>
                <w:color w:val="000000" w:themeColor="text1"/>
                <w:sz w:val="28"/>
                <w:szCs w:val="28"/>
                <w14:textFill>
                  <w14:solidFill>
                    <w14:schemeClr w14:val="tx1"/>
                  </w14:solidFill>
                </w14:textFill>
              </w:rPr>
            </w:pPr>
          </w:p>
        </w:tc>
      </w:tr>
      <w:tr w14:paraId="2CB2CF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83" w:type="dxa"/>
            <w:tcBorders>
              <w:top w:val="single" w:color="auto" w:sz="4" w:space="0"/>
              <w:left w:val="single" w:color="auto" w:sz="4" w:space="0"/>
              <w:bottom w:val="single" w:color="auto" w:sz="4" w:space="0"/>
              <w:right w:val="single" w:color="auto" w:sz="4" w:space="0"/>
            </w:tcBorders>
            <w:vAlign w:val="center"/>
          </w:tcPr>
          <w:p w14:paraId="37956746">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响应情况</w:t>
            </w:r>
          </w:p>
        </w:tc>
        <w:tc>
          <w:tcPr>
            <w:tcW w:w="2699" w:type="dxa"/>
            <w:tcBorders>
              <w:top w:val="single" w:color="auto" w:sz="4" w:space="0"/>
              <w:left w:val="single" w:color="auto" w:sz="4" w:space="0"/>
              <w:bottom w:val="single" w:color="auto" w:sz="4" w:space="0"/>
              <w:right w:val="single" w:color="auto" w:sz="4" w:space="0"/>
            </w:tcBorders>
          </w:tcPr>
          <w:p w14:paraId="7F6FC3BF">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1E34B54C">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736A250F">
            <w:pPr>
              <w:snapToGrid w:val="0"/>
              <w:jc w:val="left"/>
              <w:rPr>
                <w:rFonts w:hint="eastAsia" w:ascii="仿宋" w:hAnsi="仿宋" w:eastAsia="仿宋"/>
                <w:color w:val="000000" w:themeColor="text1"/>
                <w:sz w:val="28"/>
                <w:szCs w:val="28"/>
                <w14:textFill>
                  <w14:solidFill>
                    <w14:schemeClr w14:val="tx1"/>
                  </w14:solidFill>
                </w14:textFill>
              </w:rPr>
            </w:pPr>
          </w:p>
        </w:tc>
      </w:tr>
      <w:tr w14:paraId="15996D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14:paraId="3BED43CF">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技术培训</w:t>
            </w:r>
          </w:p>
        </w:tc>
        <w:tc>
          <w:tcPr>
            <w:tcW w:w="2699" w:type="dxa"/>
            <w:tcBorders>
              <w:top w:val="single" w:color="auto" w:sz="4" w:space="0"/>
              <w:left w:val="single" w:color="auto" w:sz="4" w:space="0"/>
              <w:bottom w:val="single" w:color="auto" w:sz="4" w:space="0"/>
              <w:right w:val="single" w:color="auto" w:sz="4" w:space="0"/>
            </w:tcBorders>
          </w:tcPr>
          <w:p w14:paraId="6F2701D6">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07F20C5D">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78B6A449">
            <w:pPr>
              <w:snapToGrid w:val="0"/>
              <w:jc w:val="left"/>
              <w:rPr>
                <w:rFonts w:hint="eastAsia" w:ascii="仿宋" w:hAnsi="仿宋" w:eastAsia="仿宋"/>
                <w:color w:val="000000" w:themeColor="text1"/>
                <w:sz w:val="28"/>
                <w:szCs w:val="28"/>
                <w14:textFill>
                  <w14:solidFill>
                    <w14:schemeClr w14:val="tx1"/>
                  </w14:solidFill>
                </w14:textFill>
              </w:rPr>
            </w:pPr>
          </w:p>
        </w:tc>
      </w:tr>
      <w:tr w14:paraId="48F8EA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14:paraId="43FBBEDF">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投标人技术力量情况</w:t>
            </w:r>
          </w:p>
        </w:tc>
        <w:tc>
          <w:tcPr>
            <w:tcW w:w="2699" w:type="dxa"/>
            <w:tcBorders>
              <w:top w:val="single" w:color="auto" w:sz="4" w:space="0"/>
              <w:left w:val="single" w:color="auto" w:sz="4" w:space="0"/>
              <w:bottom w:val="single" w:color="auto" w:sz="4" w:space="0"/>
              <w:right w:val="single" w:color="auto" w:sz="4" w:space="0"/>
            </w:tcBorders>
          </w:tcPr>
          <w:p w14:paraId="4B56D08A">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2B2BCDAD">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73D47EC2">
            <w:pPr>
              <w:snapToGrid w:val="0"/>
              <w:jc w:val="left"/>
              <w:rPr>
                <w:rFonts w:hint="eastAsia" w:ascii="仿宋" w:hAnsi="仿宋" w:eastAsia="仿宋"/>
                <w:color w:val="000000" w:themeColor="text1"/>
                <w:sz w:val="28"/>
                <w:szCs w:val="28"/>
                <w14:textFill>
                  <w14:solidFill>
                    <w14:schemeClr w14:val="tx1"/>
                  </w14:solidFill>
                </w14:textFill>
              </w:rPr>
            </w:pPr>
          </w:p>
        </w:tc>
      </w:tr>
      <w:tr w14:paraId="37A1B0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14:paraId="64F67DEA">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经验或业绩要求</w:t>
            </w:r>
          </w:p>
        </w:tc>
        <w:tc>
          <w:tcPr>
            <w:tcW w:w="2699" w:type="dxa"/>
            <w:tcBorders>
              <w:top w:val="single" w:color="auto" w:sz="4" w:space="0"/>
              <w:left w:val="single" w:color="auto" w:sz="4" w:space="0"/>
              <w:bottom w:val="single" w:color="auto" w:sz="4" w:space="0"/>
              <w:right w:val="single" w:color="auto" w:sz="4" w:space="0"/>
            </w:tcBorders>
          </w:tcPr>
          <w:p w14:paraId="7BBD4D0A">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11030581">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63B67895">
            <w:pPr>
              <w:snapToGrid w:val="0"/>
              <w:jc w:val="left"/>
              <w:rPr>
                <w:rFonts w:hint="eastAsia" w:ascii="仿宋" w:hAnsi="仿宋" w:eastAsia="仿宋"/>
                <w:color w:val="000000" w:themeColor="text1"/>
                <w:sz w:val="28"/>
                <w:szCs w:val="28"/>
                <w14:textFill>
                  <w14:solidFill>
                    <w14:schemeClr w14:val="tx1"/>
                  </w14:solidFill>
                </w14:textFill>
              </w:rPr>
            </w:pPr>
          </w:p>
        </w:tc>
      </w:tr>
      <w:tr w14:paraId="44FD60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tcPr>
          <w:p w14:paraId="704DFC5B">
            <w:pPr>
              <w:snapToGrid w:val="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p>
        </w:tc>
        <w:tc>
          <w:tcPr>
            <w:tcW w:w="2699" w:type="dxa"/>
            <w:tcBorders>
              <w:top w:val="single" w:color="auto" w:sz="4" w:space="0"/>
              <w:left w:val="single" w:color="auto" w:sz="4" w:space="0"/>
              <w:bottom w:val="single" w:color="auto" w:sz="4" w:space="0"/>
              <w:right w:val="single" w:color="auto" w:sz="4" w:space="0"/>
            </w:tcBorders>
          </w:tcPr>
          <w:p w14:paraId="4D6122D4">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76AC3D97">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02F37318">
            <w:pPr>
              <w:snapToGrid w:val="0"/>
              <w:spacing w:before="120" w:beforeLines="50"/>
              <w:rPr>
                <w:rFonts w:hint="eastAsia" w:ascii="仿宋" w:hAnsi="仿宋" w:eastAsia="仿宋"/>
                <w:b/>
                <w:bCs/>
                <w:color w:val="000000" w:themeColor="text1"/>
                <w:sz w:val="30"/>
                <w:szCs w:val="30"/>
                <w14:textFill>
                  <w14:solidFill>
                    <w14:schemeClr w14:val="tx1"/>
                  </w14:solidFill>
                </w14:textFill>
              </w:rPr>
            </w:pPr>
          </w:p>
        </w:tc>
      </w:tr>
    </w:tbl>
    <w:p w14:paraId="4C60ECA2">
      <w:pPr>
        <w:snapToGrid w:val="0"/>
        <w:spacing w:before="120" w:beforeLines="5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               日期：</w:t>
      </w:r>
    </w:p>
    <w:p w14:paraId="4CC71FDD">
      <w:pPr>
        <w:widowControl/>
        <w:jc w:val="left"/>
        <w:rPr>
          <w:rFonts w:hint="eastAsia" w:ascii="仿宋" w:hAnsi="仿宋" w:eastAsia="仿宋"/>
          <w:color w:val="000000" w:themeColor="text1"/>
          <w:kern w:val="0"/>
          <w:sz w:val="30"/>
          <w:szCs w:val="30"/>
          <w14:textFill>
            <w14:solidFill>
              <w14:schemeClr w14:val="tx1"/>
            </w14:solidFill>
          </w14:textFill>
        </w:rPr>
        <w:sectPr>
          <w:footerReference r:id="rId3" w:type="default"/>
          <w:pgSz w:w="11906" w:h="16838"/>
          <w:pgMar w:top="1474" w:right="1797" w:bottom="1247" w:left="1797" w:header="851" w:footer="851" w:gutter="0"/>
          <w:cols w:space="720" w:num="1"/>
        </w:sectPr>
      </w:pPr>
    </w:p>
    <w:p w14:paraId="6A6264C5">
      <w:pPr>
        <w:snapToGrid w:val="0"/>
        <w:spacing w:before="50" w:after="120" w:afterLines="5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附件15：</w:t>
      </w:r>
    </w:p>
    <w:p w14:paraId="4CF88C58">
      <w:pPr>
        <w:snapToGrid w:val="0"/>
        <w:spacing w:before="50" w:after="50"/>
        <w:jc w:val="center"/>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投标人业绩情况一览表</w:t>
      </w:r>
    </w:p>
    <w:p w14:paraId="15CF9E0D">
      <w:pPr>
        <w:pStyle w:val="18"/>
        <w:snapToGrid w:val="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w:t>
      </w:r>
    </w:p>
    <w:tbl>
      <w:tblPr>
        <w:tblStyle w:val="59"/>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14:paraId="64EF13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9" w:type="dxa"/>
            <w:vMerge w:val="restart"/>
            <w:tcBorders>
              <w:top w:val="single" w:color="auto" w:sz="4" w:space="0"/>
              <w:left w:val="single" w:color="auto" w:sz="4" w:space="0"/>
              <w:bottom w:val="single" w:color="auto" w:sz="4" w:space="0"/>
              <w:right w:val="single" w:color="auto" w:sz="4" w:space="0"/>
            </w:tcBorders>
            <w:vAlign w:val="center"/>
          </w:tcPr>
          <w:p w14:paraId="4FA3E1AD">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采购单位名称</w:t>
            </w:r>
          </w:p>
        </w:tc>
        <w:tc>
          <w:tcPr>
            <w:tcW w:w="3421" w:type="dxa"/>
            <w:vMerge w:val="restart"/>
            <w:tcBorders>
              <w:top w:val="single" w:color="auto" w:sz="4" w:space="0"/>
              <w:left w:val="single" w:color="auto" w:sz="4" w:space="0"/>
              <w:bottom w:val="single" w:color="auto" w:sz="4" w:space="0"/>
              <w:right w:val="single" w:color="auto" w:sz="4" w:space="0"/>
            </w:tcBorders>
            <w:vAlign w:val="center"/>
          </w:tcPr>
          <w:p w14:paraId="40174663">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6A882EF5">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采购</w:t>
            </w:r>
          </w:p>
          <w:p w14:paraId="54F099CB">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3988D3C4">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2BA1A037">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合同</w:t>
            </w:r>
          </w:p>
          <w:p w14:paraId="12E5D6CE">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金额</w:t>
            </w:r>
          </w:p>
          <w:p w14:paraId="28D201F2">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14:paraId="55AD8BE5">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14:paraId="48F4CD9A">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采购单位联系人及</w:t>
            </w:r>
          </w:p>
          <w:p w14:paraId="4B2A19FE">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联系电话</w:t>
            </w:r>
          </w:p>
        </w:tc>
      </w:tr>
      <w:tr w14:paraId="024179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9" w:type="dxa"/>
            <w:vMerge w:val="continue"/>
            <w:tcBorders>
              <w:top w:val="single" w:color="auto" w:sz="4" w:space="0"/>
              <w:left w:val="single" w:color="auto" w:sz="4" w:space="0"/>
              <w:bottom w:val="single" w:color="auto" w:sz="4" w:space="0"/>
              <w:right w:val="single" w:color="auto" w:sz="4" w:space="0"/>
            </w:tcBorders>
            <w:vAlign w:val="center"/>
          </w:tcPr>
          <w:p w14:paraId="229C7D52">
            <w:pPr>
              <w:widowControl/>
              <w:jc w:val="left"/>
              <w:rPr>
                <w:rFonts w:hint="eastAsia" w:ascii="仿宋" w:hAnsi="仿宋" w:eastAsia="仿宋"/>
                <w:color w:val="000000" w:themeColor="text1"/>
                <w:sz w:val="30"/>
                <w:szCs w:val="30"/>
                <w14:textFill>
                  <w14:solidFill>
                    <w14:schemeClr w14:val="tx1"/>
                  </w14:solidFill>
                </w14:textFill>
              </w:rPr>
            </w:pPr>
          </w:p>
        </w:tc>
        <w:tc>
          <w:tcPr>
            <w:tcW w:w="3421" w:type="dxa"/>
            <w:vMerge w:val="continue"/>
            <w:tcBorders>
              <w:top w:val="single" w:color="auto" w:sz="4" w:space="0"/>
              <w:left w:val="single" w:color="auto" w:sz="4" w:space="0"/>
              <w:bottom w:val="single" w:color="auto" w:sz="4" w:space="0"/>
              <w:right w:val="single" w:color="auto" w:sz="4" w:space="0"/>
            </w:tcBorders>
            <w:vAlign w:val="center"/>
          </w:tcPr>
          <w:p w14:paraId="6CDC978F">
            <w:pPr>
              <w:widowControl/>
              <w:jc w:val="left"/>
              <w:rPr>
                <w:rFonts w:hint="eastAsia" w:ascii="仿宋" w:hAnsi="仿宋" w:eastAsia="仿宋"/>
                <w:color w:val="000000" w:themeColor="text1"/>
                <w:sz w:val="30"/>
                <w:szCs w:val="30"/>
                <w14:textFill>
                  <w14:solidFill>
                    <w14:schemeClr w14:val="tx1"/>
                  </w14:solidFill>
                </w14:textFill>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0AD26F9">
            <w:pPr>
              <w:widowControl/>
              <w:jc w:val="left"/>
              <w:rPr>
                <w:rFonts w:hint="eastAsia" w:ascii="仿宋" w:hAnsi="仿宋" w:eastAsia="仿宋"/>
                <w:color w:val="000000" w:themeColor="text1"/>
                <w:sz w:val="30"/>
                <w:szCs w:val="30"/>
                <w14:textFill>
                  <w14:solidFill>
                    <w14:schemeClr w14:val="tx1"/>
                  </w14:solidFill>
                </w14:textFill>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0F62448">
            <w:pPr>
              <w:widowControl/>
              <w:jc w:val="left"/>
              <w:rPr>
                <w:rFonts w:hint="eastAsia" w:ascii="仿宋" w:hAnsi="仿宋" w:eastAsia="仿宋"/>
                <w:color w:val="000000" w:themeColor="text1"/>
                <w:sz w:val="30"/>
                <w:szCs w:val="30"/>
                <w14:textFill>
                  <w14:solidFill>
                    <w14:schemeClr w14:val="tx1"/>
                  </w14:solidFill>
                </w14:textFill>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1C31C2AF">
            <w:pPr>
              <w:widowControl/>
              <w:jc w:val="left"/>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04ACB83F">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w:t>
            </w:r>
          </w:p>
          <w:p w14:paraId="4DF7273A">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同</w:t>
            </w:r>
          </w:p>
        </w:tc>
        <w:tc>
          <w:tcPr>
            <w:tcW w:w="1080" w:type="dxa"/>
            <w:tcBorders>
              <w:top w:val="single" w:color="auto" w:sz="4" w:space="0"/>
              <w:left w:val="single" w:color="auto" w:sz="4" w:space="0"/>
              <w:bottom w:val="single" w:color="auto" w:sz="4" w:space="0"/>
              <w:right w:val="single" w:color="auto" w:sz="4" w:space="0"/>
            </w:tcBorders>
            <w:vAlign w:val="center"/>
          </w:tcPr>
          <w:p w14:paraId="4BCF3B0A">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验收</w:t>
            </w:r>
          </w:p>
          <w:p w14:paraId="7C903B8B">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14:paraId="0A3968BC">
            <w:pPr>
              <w:widowControl/>
              <w:jc w:val="left"/>
              <w:rPr>
                <w:rFonts w:hint="eastAsia" w:ascii="仿宋" w:hAnsi="仿宋" w:eastAsia="仿宋"/>
                <w:color w:val="000000" w:themeColor="text1"/>
                <w:sz w:val="30"/>
                <w:szCs w:val="30"/>
                <w14:textFill>
                  <w14:solidFill>
                    <w14:schemeClr w14:val="tx1"/>
                  </w14:solidFill>
                </w14:textFill>
              </w:rPr>
            </w:pPr>
          </w:p>
        </w:tc>
      </w:tr>
      <w:tr w14:paraId="46B4FE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31808685">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3421" w:type="dxa"/>
            <w:tcBorders>
              <w:top w:val="single" w:color="auto" w:sz="4" w:space="0"/>
              <w:left w:val="single" w:color="auto" w:sz="4" w:space="0"/>
              <w:bottom w:val="single" w:color="auto" w:sz="4" w:space="0"/>
              <w:right w:val="single" w:color="auto" w:sz="4" w:space="0"/>
            </w:tcBorders>
          </w:tcPr>
          <w:p w14:paraId="0C4CF3BF">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42062C41">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66AF9EF5">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5AED40D5">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C2C2965">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25D0008A">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14:paraId="120DE468">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r>
      <w:tr w14:paraId="636BAA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9" w:type="dxa"/>
            <w:tcBorders>
              <w:top w:val="single" w:color="auto" w:sz="4" w:space="0"/>
              <w:left w:val="single" w:color="auto" w:sz="4" w:space="0"/>
              <w:bottom w:val="single" w:color="auto" w:sz="4" w:space="0"/>
              <w:right w:val="single" w:color="auto" w:sz="4" w:space="0"/>
            </w:tcBorders>
          </w:tcPr>
          <w:p w14:paraId="2A6E9235">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3421" w:type="dxa"/>
            <w:tcBorders>
              <w:top w:val="single" w:color="auto" w:sz="4" w:space="0"/>
              <w:left w:val="single" w:color="auto" w:sz="4" w:space="0"/>
              <w:bottom w:val="single" w:color="auto" w:sz="4" w:space="0"/>
              <w:right w:val="single" w:color="auto" w:sz="4" w:space="0"/>
            </w:tcBorders>
          </w:tcPr>
          <w:p w14:paraId="76177705">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424E0280">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6ECF7634">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112CB042">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5F8DDCC7">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1869E09">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14:paraId="48F56D6C">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r>
      <w:tr w14:paraId="4042C6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08C83116">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3421" w:type="dxa"/>
            <w:tcBorders>
              <w:top w:val="single" w:color="auto" w:sz="4" w:space="0"/>
              <w:left w:val="single" w:color="auto" w:sz="4" w:space="0"/>
              <w:bottom w:val="single" w:color="auto" w:sz="4" w:space="0"/>
              <w:right w:val="single" w:color="auto" w:sz="4" w:space="0"/>
            </w:tcBorders>
          </w:tcPr>
          <w:p w14:paraId="36DD005F">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E5E3FCE">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289D6D1F">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0CC498DF">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34C76AC2">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370F9034">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14:paraId="6BB5B3DD">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r>
      <w:tr w14:paraId="6C0EB3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15EBAC07">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3421" w:type="dxa"/>
            <w:tcBorders>
              <w:top w:val="single" w:color="auto" w:sz="4" w:space="0"/>
              <w:left w:val="single" w:color="auto" w:sz="4" w:space="0"/>
              <w:bottom w:val="single" w:color="auto" w:sz="4" w:space="0"/>
              <w:right w:val="single" w:color="auto" w:sz="4" w:space="0"/>
            </w:tcBorders>
          </w:tcPr>
          <w:p w14:paraId="3FB7B92E">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8892835">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47C61A88">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7972BE30">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6F55F41B">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0A406191">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14:paraId="04DBA170">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r>
      <w:tr w14:paraId="6283A9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6C6FE638">
            <w:pPr>
              <w:snapToGrid w:val="0"/>
              <w:spacing w:before="50" w:after="120" w:afterLines="50" w:line="400" w:lineRule="exact"/>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备注</w:t>
            </w:r>
          </w:p>
        </w:tc>
        <w:tc>
          <w:tcPr>
            <w:tcW w:w="11341" w:type="dxa"/>
            <w:gridSpan w:val="7"/>
            <w:tcBorders>
              <w:top w:val="single" w:color="auto" w:sz="4" w:space="0"/>
              <w:left w:val="single" w:color="auto" w:sz="4" w:space="0"/>
              <w:bottom w:val="single" w:color="auto" w:sz="4" w:space="0"/>
              <w:right w:val="single" w:color="auto" w:sz="4" w:space="0"/>
            </w:tcBorders>
          </w:tcPr>
          <w:p w14:paraId="6C36FF2D">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提供投标人同类项目合同复印件、用户验收报告（如有）。</w:t>
            </w:r>
          </w:p>
        </w:tc>
      </w:tr>
    </w:tbl>
    <w:p w14:paraId="5E2C0950">
      <w:pPr>
        <w:pStyle w:val="18"/>
        <w:snapToGrid w:val="0"/>
        <w:spacing w:before="240"/>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w:t>
      </w:r>
      <w:r>
        <w:rPr>
          <w:rFonts w:hint="eastAsia" w:ascii="仿宋" w:hAnsi="仿宋" w:eastAsia="仿宋"/>
          <w:color w:val="000000" w:themeColor="text1"/>
          <w:sz w:val="30"/>
          <w:szCs w:val="30"/>
          <w:u w:val="single"/>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时  间：</w:t>
      </w:r>
    </w:p>
    <w:p w14:paraId="4A92A980">
      <w:pPr>
        <w:widowControl/>
        <w:jc w:val="left"/>
        <w:rPr>
          <w:rFonts w:hint="eastAsia" w:ascii="仿宋" w:hAnsi="仿宋" w:eastAsia="仿宋"/>
          <w:color w:val="000000" w:themeColor="text1"/>
          <w:kern w:val="0"/>
          <w:sz w:val="30"/>
          <w:szCs w:val="30"/>
          <w14:textFill>
            <w14:solidFill>
              <w14:schemeClr w14:val="tx1"/>
            </w14:solidFill>
          </w14:textFill>
        </w:rPr>
        <w:sectPr>
          <w:pgSz w:w="16838" w:h="11906" w:orient="landscape"/>
          <w:pgMar w:top="1797" w:right="1474" w:bottom="1797" w:left="1247" w:header="851" w:footer="851" w:gutter="0"/>
          <w:cols w:space="720" w:num="1"/>
        </w:sectPr>
      </w:pPr>
    </w:p>
    <w:p w14:paraId="5A15C4C3">
      <w:pPr>
        <w:snapToGrid w:val="0"/>
        <w:spacing w:before="120" w:beforeLines="50" w:after="50"/>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附件16</w:t>
      </w:r>
      <w:r>
        <w:rPr>
          <w:rFonts w:hint="eastAsia" w:ascii="仿宋" w:hAnsi="仿宋" w:eastAsia="仿宋"/>
          <w:b/>
          <w:color w:val="000000" w:themeColor="text1"/>
          <w:sz w:val="30"/>
          <w:szCs w:val="30"/>
          <w14:textFill>
            <w14:solidFill>
              <w14:schemeClr w14:val="tx1"/>
            </w14:solidFill>
          </w14:textFill>
        </w:rPr>
        <w:t xml:space="preserve">：                                    </w:t>
      </w:r>
    </w:p>
    <w:p w14:paraId="3260885B">
      <w:pPr>
        <w:spacing w:before="240" w:beforeLines="100" w:line="240" w:lineRule="atLeast"/>
        <w:jc w:val="center"/>
        <w:rPr>
          <w:rFonts w:hint="eastAsia" w:ascii="仿宋" w:hAnsi="仿宋" w:eastAsia="仿宋"/>
          <w:b/>
          <w:color w:val="000000" w:themeColor="text1"/>
          <w:spacing w:val="40"/>
          <w:sz w:val="52"/>
          <w:szCs w:val="52"/>
          <w14:textFill>
            <w14:solidFill>
              <w14:schemeClr w14:val="tx1"/>
            </w14:solidFill>
          </w14:textFill>
        </w:rPr>
      </w:pPr>
      <w:bookmarkStart w:id="72" w:name="PO_1000000445_PM002_1"/>
      <w:r>
        <w:rPr>
          <w:rFonts w:hint="eastAsia" w:ascii="仿宋" w:hAnsi="仿宋" w:eastAsia="仿宋"/>
          <w:b/>
          <w:color w:val="000000" w:themeColor="text1"/>
          <w:spacing w:val="40"/>
          <w:sz w:val="52"/>
          <w:szCs w:val="52"/>
          <w14:textFill>
            <w14:solidFill>
              <w14:schemeClr w14:val="tx1"/>
            </w14:solidFill>
          </w14:textFill>
        </w:rPr>
        <w:t>浙江警官职业学院2025年乔司校区物业管理服务项目</w:t>
      </w:r>
      <w:bookmarkEnd w:id="72"/>
    </w:p>
    <w:p w14:paraId="4CCA9692">
      <w:pPr>
        <w:spacing w:before="240" w:beforeLines="100" w:line="240" w:lineRule="atLeast"/>
        <w:jc w:val="center"/>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项目编号：</w:t>
      </w:r>
      <w:bookmarkStart w:id="73" w:name="PO_1000000445_PM001"/>
      <w:r>
        <w:rPr>
          <w:rFonts w:hint="eastAsia" w:ascii="仿宋" w:hAnsi="仿宋" w:eastAsia="仿宋"/>
          <w:b/>
          <w:color w:val="000000" w:themeColor="text1"/>
          <w:sz w:val="36"/>
          <w:szCs w:val="36"/>
          <w14:textFill>
            <w14:solidFill>
              <w14:schemeClr w14:val="tx1"/>
            </w14:solidFill>
          </w14:textFill>
        </w:rPr>
        <w:t>ZZCG2025H-GK-117</w:t>
      </w:r>
      <w:bookmarkEnd w:id="73"/>
      <w:r>
        <w:rPr>
          <w:rFonts w:hint="eastAsia" w:ascii="仿宋" w:hAnsi="仿宋" w:eastAsia="仿宋"/>
          <w:color w:val="000000" w:themeColor="text1"/>
          <w:sz w:val="36"/>
          <w:szCs w:val="36"/>
          <w14:textFill>
            <w14:solidFill>
              <w14:schemeClr w14:val="tx1"/>
            </w14:solidFill>
          </w14:textFill>
        </w:rPr>
        <w:t>（标项  ）</w:t>
      </w:r>
    </w:p>
    <w:p w14:paraId="759F5350">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p>
    <w:p w14:paraId="5FD5F58D">
      <w:pPr>
        <w:spacing w:after="100" w:afterAutospacing="1"/>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报</w:t>
      </w:r>
    </w:p>
    <w:p w14:paraId="4C2BCB90">
      <w:pPr>
        <w:spacing w:after="100" w:afterAutospacing="1"/>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价</w:t>
      </w:r>
    </w:p>
    <w:p w14:paraId="51BBDD66">
      <w:pPr>
        <w:spacing w:after="100" w:afterAutospacing="1"/>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文</w:t>
      </w:r>
    </w:p>
    <w:p w14:paraId="1640B05C">
      <w:pPr>
        <w:spacing w:after="100" w:afterAutospacing="1"/>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件</w:t>
      </w:r>
    </w:p>
    <w:p w14:paraId="2EF47F25">
      <w:pPr>
        <w:spacing w:line="500" w:lineRule="exact"/>
        <w:ind w:right="532"/>
        <w:jc w:val="center"/>
        <w:rPr>
          <w:rFonts w:hint="eastAsia" w:ascii="仿宋" w:hAnsi="仿宋" w:eastAsia="仿宋"/>
          <w:color w:val="000000" w:themeColor="text1"/>
          <w:sz w:val="36"/>
          <w:szCs w:val="36"/>
          <w14:textFill>
            <w14:solidFill>
              <w14:schemeClr w14:val="tx1"/>
            </w14:solidFill>
          </w14:textFill>
        </w:rPr>
      </w:pPr>
    </w:p>
    <w:p w14:paraId="1CA8467F">
      <w:pPr>
        <w:spacing w:line="500" w:lineRule="exact"/>
        <w:ind w:right="532"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投标人全称：</w:t>
      </w:r>
    </w:p>
    <w:p w14:paraId="33E5B61D">
      <w:pPr>
        <w:wordWrap w:val="0"/>
        <w:spacing w:line="500" w:lineRule="exact"/>
        <w:ind w:right="-108"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地    址：</w:t>
      </w:r>
    </w:p>
    <w:p w14:paraId="4E5DFAA3">
      <w:pPr>
        <w:wordWrap w:val="0"/>
        <w:spacing w:line="500" w:lineRule="exact"/>
        <w:ind w:right="-108"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时    间：</w:t>
      </w:r>
    </w:p>
    <w:p w14:paraId="6818016E">
      <w:pPr>
        <w:snapToGrid w:val="0"/>
        <w:spacing w:before="50" w:after="50"/>
        <w:rPr>
          <w:rFonts w:hint="eastAsia" w:ascii="仿宋" w:hAnsi="仿宋" w:eastAsia="仿宋"/>
          <w:color w:val="000000" w:themeColor="text1"/>
          <w:sz w:val="30"/>
          <w:szCs w:val="30"/>
          <w14:textFill>
            <w14:solidFill>
              <w14:schemeClr w14:val="tx1"/>
            </w14:solidFill>
          </w14:textFill>
        </w:rPr>
      </w:pPr>
    </w:p>
    <w:p w14:paraId="078BB005">
      <w:pPr>
        <w:pStyle w:val="34"/>
        <w:snapToGrid w:val="0"/>
        <w:spacing w:after="120"/>
        <w:ind w:left="0" w:leftChars="0"/>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color w:val="000000" w:themeColor="text1"/>
          <w:kern w:val="0"/>
          <w:sz w:val="36"/>
          <w:szCs w:val="36"/>
          <w14:textFill>
            <w14:solidFill>
              <w14:schemeClr w14:val="tx1"/>
            </w14:solidFill>
          </w14:textFill>
        </w:rPr>
        <w:br w:type="page"/>
      </w:r>
      <w:r>
        <w:rPr>
          <w:rFonts w:hint="eastAsia" w:ascii="仿宋" w:hAnsi="仿宋" w:eastAsia="仿宋"/>
          <w:color w:val="000000" w:themeColor="text1"/>
          <w:sz w:val="36"/>
          <w:szCs w:val="36"/>
          <w14:textFill>
            <w14:solidFill>
              <w14:schemeClr w14:val="tx1"/>
            </w14:solidFill>
          </w14:textFill>
        </w:rPr>
        <w:t>3.</w:t>
      </w:r>
      <w:r>
        <w:rPr>
          <w:rFonts w:hint="eastAsia" w:ascii="仿宋" w:hAnsi="仿宋" w:eastAsia="仿宋"/>
          <w:b/>
          <w:color w:val="000000" w:themeColor="text1"/>
          <w:sz w:val="36"/>
          <w:szCs w:val="36"/>
          <w14:textFill>
            <w14:solidFill>
              <w14:schemeClr w14:val="tx1"/>
            </w14:solidFill>
          </w14:textFill>
        </w:rPr>
        <w:t>报价文件目录</w:t>
      </w:r>
    </w:p>
    <w:p w14:paraId="229E418F">
      <w:pPr>
        <w:rPr>
          <w:rFonts w:hint="eastAsia" w:ascii="仿宋" w:hAnsi="仿宋" w:eastAsia="仿宋"/>
          <w:color w:val="000000" w:themeColor="text1"/>
          <w14:textFill>
            <w14:solidFill>
              <w14:schemeClr w14:val="tx1"/>
            </w14:solidFill>
          </w14:textFill>
        </w:rPr>
      </w:pPr>
    </w:p>
    <w:p w14:paraId="100218BA">
      <w:pPr>
        <w:pStyle w:val="34"/>
        <w:snapToGrid w:val="0"/>
        <w:spacing w:after="120" w:line="460" w:lineRule="exact"/>
        <w:ind w:left="0" w:leftChars="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（1）开标一览表（见附件17）；</w:t>
      </w:r>
    </w:p>
    <w:p w14:paraId="30F8A839">
      <w:pPr>
        <w:pStyle w:val="34"/>
        <w:snapToGrid w:val="0"/>
        <w:spacing w:after="120" w:line="460" w:lineRule="exact"/>
        <w:ind w:left="0" w:leftChars="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（2）投标人针对报价需要说明的其他文件和说明（格式自拟）；</w:t>
      </w:r>
    </w:p>
    <w:p w14:paraId="31EB0C28">
      <w:pPr>
        <w:snapToGrid w:val="0"/>
        <w:spacing w:line="460" w:lineRule="exact"/>
        <w:jc w:val="left"/>
        <w:rPr>
          <w:rFonts w:hint="eastAsia" w:ascii="仿宋" w:hAnsi="仿宋" w:eastAsia="仿宋"/>
        </w:rPr>
      </w:pPr>
      <w:r>
        <w:rPr>
          <w:rFonts w:hint="eastAsia" w:ascii="仿宋" w:hAnsi="仿宋" w:eastAsia="仿宋"/>
          <w:sz w:val="30"/>
          <w:szCs w:val="30"/>
        </w:rPr>
        <w:t>（3）中小企业声明函（若需要，格式见附件7）；</w:t>
      </w:r>
    </w:p>
    <w:p w14:paraId="2E8E14DF">
      <w:pPr>
        <w:snapToGrid w:val="0"/>
        <w:spacing w:line="460" w:lineRule="exact"/>
        <w:jc w:val="left"/>
        <w:rPr>
          <w:rFonts w:hint="eastAsia" w:ascii="仿宋" w:hAnsi="仿宋" w:eastAsia="仿宋"/>
          <w:sz w:val="30"/>
          <w:szCs w:val="30"/>
        </w:rPr>
      </w:pPr>
      <w:r>
        <w:rPr>
          <w:rFonts w:hint="eastAsia" w:ascii="仿宋" w:hAnsi="仿宋" w:eastAsia="仿宋"/>
          <w:sz w:val="30"/>
          <w:szCs w:val="30"/>
        </w:rPr>
        <w:t>（4）残疾人福利企业声明函（若需要，格式见附件8）；</w:t>
      </w:r>
    </w:p>
    <w:p w14:paraId="3F2893DC">
      <w:pPr>
        <w:snapToGrid w:val="0"/>
        <w:spacing w:line="460" w:lineRule="exact"/>
        <w:jc w:val="left"/>
        <w:rPr>
          <w:rFonts w:hint="eastAsia" w:ascii="仿宋" w:hAnsi="仿宋" w:eastAsia="仿宋"/>
          <w:sz w:val="30"/>
          <w:szCs w:val="30"/>
        </w:rPr>
      </w:pPr>
      <w:r>
        <w:rPr>
          <w:rFonts w:hint="eastAsia" w:ascii="仿宋" w:hAnsi="仿宋" w:eastAsia="仿宋"/>
          <w:sz w:val="30"/>
          <w:szCs w:val="30"/>
        </w:rPr>
        <w:t>（5）</w:t>
      </w:r>
      <w:r>
        <w:rPr>
          <w:rFonts w:hint="eastAsia" w:ascii="仿宋" w:hAnsi="仿宋" w:eastAsia="仿宋"/>
          <w:bCs/>
          <w:sz w:val="30"/>
          <w:szCs w:val="30"/>
        </w:rPr>
        <w:t>监狱企业证明文件</w:t>
      </w:r>
      <w:r>
        <w:rPr>
          <w:rFonts w:hint="eastAsia" w:ascii="仿宋" w:hAnsi="仿宋" w:eastAsia="仿宋"/>
          <w:sz w:val="30"/>
          <w:szCs w:val="30"/>
        </w:rPr>
        <w:t>（若需要）；</w:t>
      </w:r>
    </w:p>
    <w:p w14:paraId="5006F1E3">
      <w:pPr>
        <w:pStyle w:val="31"/>
        <w:snapToGrid w:val="0"/>
        <w:spacing w:before="120" w:after="120" w:line="240" w:lineRule="auto"/>
        <w:jc w:val="left"/>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附件17：</w:t>
      </w:r>
    </w:p>
    <w:p w14:paraId="7DA594CF">
      <w:pPr>
        <w:pStyle w:val="31"/>
        <w:snapToGrid w:val="0"/>
        <w:spacing w:before="120" w:after="120" w:line="240" w:lineRule="auto"/>
        <w:ind w:firstLine="1084" w:firstLineChars="300"/>
        <w:jc w:val="center"/>
        <w:rPr>
          <w:rFonts w:hint="eastAsia"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开 标 一 览 表</w:t>
      </w:r>
    </w:p>
    <w:p w14:paraId="54890F42">
      <w:pPr>
        <w:pStyle w:val="31"/>
        <w:snapToGrid w:val="0"/>
        <w:spacing w:before="120" w:after="120" w:line="240" w:lineRule="auto"/>
        <w:ind w:firstLine="1084" w:firstLineChars="300"/>
        <w:jc w:val="center"/>
        <w:rPr>
          <w:rFonts w:hint="eastAsia" w:ascii="仿宋" w:hAnsi="仿宋" w:eastAsia="仿宋"/>
          <w:b/>
          <w:color w:val="000000" w:themeColor="text1"/>
          <w:sz w:val="36"/>
          <w:szCs w:val="36"/>
          <w14:textFill>
            <w14:solidFill>
              <w14:schemeClr w14:val="tx1"/>
            </w14:solidFill>
          </w14:textFill>
        </w:rPr>
      </w:pPr>
    </w:p>
    <w:p w14:paraId="12710DE5">
      <w:pPr>
        <w:snapToGrid w:val="0"/>
        <w:rPr>
          <w:rFonts w:hint="eastAsia"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投标人全称（公章）：</w:t>
      </w:r>
      <w:r>
        <w:rPr>
          <w:rFonts w:hint="eastAsia" w:ascii="仿宋" w:hAnsi="仿宋" w:eastAsia="仿宋"/>
          <w:color w:val="000000" w:themeColor="text1"/>
          <w:sz w:val="28"/>
          <w:szCs w:val="28"/>
          <w:u w:val="single"/>
          <w14:textFill>
            <w14:solidFill>
              <w14:schemeClr w14:val="tx1"/>
            </w14:solidFill>
          </w14:textFill>
        </w:rPr>
        <w:t xml:space="preserve">               </w:t>
      </w:r>
    </w:p>
    <w:p w14:paraId="0D0C4F2C">
      <w:pPr>
        <w:snapToGrid w:val="0"/>
        <w:rPr>
          <w:rFonts w:hint="eastAsia" w:ascii="仿宋" w:hAnsi="仿宋" w:eastAsia="仿宋"/>
          <w:color w:val="000000" w:themeColor="text1"/>
          <w:sz w:val="28"/>
          <w:szCs w:val="28"/>
          <w14:textFill>
            <w14:solidFill>
              <w14:schemeClr w14:val="tx1"/>
            </w14:solidFill>
          </w14:textFill>
        </w:rPr>
      </w:pPr>
    </w:p>
    <w:p w14:paraId="299DFCD0">
      <w:pPr>
        <w:snapToGrid w:val="0"/>
        <w:rPr>
          <w:rFonts w:hint="eastAsia" w:ascii="仿宋" w:hAnsi="仿宋" w:eastAsia="仿宋"/>
          <w:b/>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招标编号及标项：</w:t>
      </w:r>
      <w:r>
        <w:rPr>
          <w:rFonts w:hint="eastAsia" w:ascii="仿宋" w:hAnsi="仿宋" w:eastAsia="仿宋"/>
          <w:color w:val="000000" w:themeColor="text1"/>
          <w:sz w:val="28"/>
          <w:szCs w:val="28"/>
          <w:u w:val="single"/>
          <w14:textFill>
            <w14:solidFill>
              <w14:schemeClr w14:val="tx1"/>
            </w14:solidFill>
          </w14:textFill>
        </w:rPr>
        <w:t xml:space="preserve">                 </w:t>
      </w:r>
    </w:p>
    <w:p w14:paraId="2938F158">
      <w:pPr>
        <w:snapToGrid w:val="0"/>
        <w:rPr>
          <w:rFonts w:hint="eastAsia" w:ascii="仿宋" w:hAnsi="仿宋" w:eastAsia="仿宋"/>
          <w:b/>
          <w:color w:val="000000" w:themeColor="text1"/>
          <w:sz w:val="24"/>
          <w:szCs w:val="24"/>
          <w:u w:val="single"/>
          <w14:textFill>
            <w14:solidFill>
              <w14:schemeClr w14:val="tx1"/>
            </w14:solidFill>
          </w14:textFill>
        </w:rPr>
      </w:pPr>
    </w:p>
    <w:tbl>
      <w:tblPr>
        <w:tblStyle w:val="59"/>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563"/>
        <w:gridCol w:w="1331"/>
        <w:gridCol w:w="1245"/>
        <w:gridCol w:w="1245"/>
        <w:gridCol w:w="1515"/>
        <w:gridCol w:w="1455"/>
        <w:gridCol w:w="1293"/>
      </w:tblGrid>
      <w:tr w14:paraId="214752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180" w:type="dxa"/>
            <w:gridSpan w:val="8"/>
            <w:tcBorders>
              <w:top w:val="single" w:color="auto" w:sz="4" w:space="0"/>
              <w:left w:val="single" w:color="auto" w:sz="4" w:space="0"/>
              <w:bottom w:val="single" w:color="auto" w:sz="4" w:space="0"/>
              <w:right w:val="single" w:color="auto" w:sz="4" w:space="0"/>
            </w:tcBorders>
            <w:vAlign w:val="center"/>
          </w:tcPr>
          <w:p w14:paraId="701E152F">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货物类</w:t>
            </w:r>
          </w:p>
        </w:tc>
      </w:tr>
      <w:tr w14:paraId="3E8DF1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096" w:type="dxa"/>
            <w:gridSpan w:val="2"/>
            <w:vMerge w:val="restart"/>
            <w:tcBorders>
              <w:top w:val="single" w:color="auto" w:sz="4" w:space="0"/>
              <w:left w:val="single" w:color="auto" w:sz="4" w:space="0"/>
              <w:bottom w:val="nil"/>
              <w:right w:val="single" w:color="auto" w:sz="4" w:space="0"/>
            </w:tcBorders>
            <w:vAlign w:val="center"/>
          </w:tcPr>
          <w:p w14:paraId="09262D75">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货物</w:t>
            </w:r>
          </w:p>
          <w:p w14:paraId="5DACB581">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名称</w:t>
            </w:r>
          </w:p>
        </w:tc>
        <w:tc>
          <w:tcPr>
            <w:tcW w:w="1331" w:type="dxa"/>
            <w:vMerge w:val="restart"/>
            <w:tcBorders>
              <w:top w:val="single" w:color="auto" w:sz="4" w:space="0"/>
              <w:left w:val="single" w:color="auto" w:sz="4" w:space="0"/>
              <w:bottom w:val="nil"/>
              <w:right w:val="single" w:color="auto" w:sz="4" w:space="0"/>
            </w:tcBorders>
            <w:vAlign w:val="center"/>
          </w:tcPr>
          <w:p w14:paraId="5F93551C">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品牌</w:t>
            </w:r>
          </w:p>
        </w:tc>
        <w:tc>
          <w:tcPr>
            <w:tcW w:w="1245" w:type="dxa"/>
            <w:vMerge w:val="restart"/>
            <w:tcBorders>
              <w:top w:val="single" w:color="auto" w:sz="4" w:space="0"/>
              <w:left w:val="single" w:color="auto" w:sz="4" w:space="0"/>
              <w:bottom w:val="nil"/>
              <w:right w:val="single" w:color="auto" w:sz="4" w:space="0"/>
            </w:tcBorders>
            <w:vAlign w:val="center"/>
          </w:tcPr>
          <w:p w14:paraId="7F644411">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产地</w:t>
            </w:r>
          </w:p>
        </w:tc>
        <w:tc>
          <w:tcPr>
            <w:tcW w:w="1245" w:type="dxa"/>
            <w:vMerge w:val="restart"/>
            <w:tcBorders>
              <w:top w:val="single" w:color="auto" w:sz="4" w:space="0"/>
              <w:left w:val="single" w:color="auto" w:sz="4" w:space="0"/>
              <w:bottom w:val="nil"/>
              <w:right w:val="single" w:color="auto" w:sz="4" w:space="0"/>
            </w:tcBorders>
            <w:vAlign w:val="center"/>
          </w:tcPr>
          <w:p w14:paraId="1EFFD124">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规格</w:t>
            </w:r>
          </w:p>
          <w:p w14:paraId="426E9F50">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型号</w:t>
            </w:r>
          </w:p>
        </w:tc>
        <w:tc>
          <w:tcPr>
            <w:tcW w:w="1515" w:type="dxa"/>
            <w:vMerge w:val="restart"/>
            <w:tcBorders>
              <w:top w:val="single" w:color="auto" w:sz="4" w:space="0"/>
              <w:left w:val="single" w:color="auto" w:sz="4" w:space="0"/>
              <w:bottom w:val="nil"/>
              <w:right w:val="single" w:color="auto" w:sz="4" w:space="0"/>
            </w:tcBorders>
            <w:vAlign w:val="center"/>
          </w:tcPr>
          <w:p w14:paraId="15212AFD">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数量</w:t>
            </w:r>
          </w:p>
        </w:tc>
        <w:tc>
          <w:tcPr>
            <w:tcW w:w="1455" w:type="dxa"/>
            <w:vMerge w:val="restart"/>
            <w:tcBorders>
              <w:top w:val="single" w:color="auto" w:sz="4" w:space="0"/>
              <w:left w:val="single" w:color="auto" w:sz="4" w:space="0"/>
              <w:bottom w:val="nil"/>
              <w:right w:val="single" w:color="auto" w:sz="4" w:space="0"/>
            </w:tcBorders>
            <w:vAlign w:val="center"/>
          </w:tcPr>
          <w:p w14:paraId="19F348F4">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单价</w:t>
            </w:r>
          </w:p>
          <w:p w14:paraId="43830D76">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（元）</w:t>
            </w:r>
          </w:p>
        </w:tc>
        <w:tc>
          <w:tcPr>
            <w:tcW w:w="1293" w:type="dxa"/>
            <w:vMerge w:val="restart"/>
            <w:tcBorders>
              <w:top w:val="single" w:color="auto" w:sz="4" w:space="0"/>
              <w:left w:val="single" w:color="auto" w:sz="4" w:space="0"/>
              <w:bottom w:val="nil"/>
              <w:right w:val="single" w:color="auto" w:sz="4" w:space="0"/>
            </w:tcBorders>
            <w:vAlign w:val="center"/>
          </w:tcPr>
          <w:p w14:paraId="0778415F">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总价（元）</w:t>
            </w:r>
          </w:p>
        </w:tc>
      </w:tr>
      <w:tr w14:paraId="0829D0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1096" w:type="dxa"/>
            <w:gridSpan w:val="2"/>
            <w:vMerge w:val="continue"/>
            <w:tcBorders>
              <w:top w:val="single" w:color="auto" w:sz="4" w:space="0"/>
              <w:left w:val="single" w:color="auto" w:sz="4" w:space="0"/>
              <w:bottom w:val="nil"/>
              <w:right w:val="single" w:color="auto" w:sz="4" w:space="0"/>
            </w:tcBorders>
            <w:vAlign w:val="center"/>
          </w:tcPr>
          <w:p w14:paraId="1844516C">
            <w:pPr>
              <w:widowControl/>
              <w:jc w:val="left"/>
              <w:rPr>
                <w:rFonts w:hint="eastAsia" w:ascii="仿宋" w:hAnsi="仿宋" w:eastAsia="仿宋"/>
                <w:b/>
                <w:color w:val="000000" w:themeColor="text1"/>
                <w:sz w:val="24"/>
                <w:szCs w:val="24"/>
                <w14:textFill>
                  <w14:solidFill>
                    <w14:schemeClr w14:val="tx1"/>
                  </w14:solidFill>
                </w14:textFill>
              </w:rPr>
            </w:pPr>
          </w:p>
        </w:tc>
        <w:tc>
          <w:tcPr>
            <w:tcW w:w="1331" w:type="dxa"/>
            <w:vMerge w:val="continue"/>
            <w:tcBorders>
              <w:top w:val="single" w:color="auto" w:sz="4" w:space="0"/>
              <w:left w:val="single" w:color="auto" w:sz="4" w:space="0"/>
              <w:bottom w:val="nil"/>
              <w:right w:val="single" w:color="auto" w:sz="4" w:space="0"/>
            </w:tcBorders>
            <w:vAlign w:val="center"/>
          </w:tcPr>
          <w:p w14:paraId="02963E3A">
            <w:pPr>
              <w:widowControl/>
              <w:jc w:val="left"/>
              <w:rPr>
                <w:rFonts w:hint="eastAsia" w:ascii="仿宋" w:hAnsi="仿宋" w:eastAsia="仿宋"/>
                <w:b/>
                <w:color w:val="000000" w:themeColor="text1"/>
                <w:sz w:val="24"/>
                <w:szCs w:val="24"/>
                <w14:textFill>
                  <w14:solidFill>
                    <w14:schemeClr w14:val="tx1"/>
                  </w14:solidFill>
                </w14:textFill>
              </w:rPr>
            </w:pPr>
          </w:p>
        </w:tc>
        <w:tc>
          <w:tcPr>
            <w:tcW w:w="1245" w:type="dxa"/>
            <w:vMerge w:val="continue"/>
            <w:tcBorders>
              <w:top w:val="single" w:color="auto" w:sz="4" w:space="0"/>
              <w:left w:val="single" w:color="auto" w:sz="4" w:space="0"/>
              <w:bottom w:val="nil"/>
              <w:right w:val="single" w:color="auto" w:sz="4" w:space="0"/>
            </w:tcBorders>
            <w:vAlign w:val="center"/>
          </w:tcPr>
          <w:p w14:paraId="1ACBDB16">
            <w:pPr>
              <w:widowControl/>
              <w:jc w:val="left"/>
              <w:rPr>
                <w:rFonts w:hint="eastAsia" w:ascii="仿宋" w:hAnsi="仿宋" w:eastAsia="仿宋"/>
                <w:b/>
                <w:color w:val="000000" w:themeColor="text1"/>
                <w:sz w:val="24"/>
                <w:szCs w:val="24"/>
                <w14:textFill>
                  <w14:solidFill>
                    <w14:schemeClr w14:val="tx1"/>
                  </w14:solidFill>
                </w14:textFill>
              </w:rPr>
            </w:pPr>
          </w:p>
        </w:tc>
        <w:tc>
          <w:tcPr>
            <w:tcW w:w="1245" w:type="dxa"/>
            <w:vMerge w:val="continue"/>
            <w:tcBorders>
              <w:top w:val="single" w:color="auto" w:sz="4" w:space="0"/>
              <w:left w:val="single" w:color="auto" w:sz="4" w:space="0"/>
              <w:bottom w:val="nil"/>
              <w:right w:val="single" w:color="auto" w:sz="4" w:space="0"/>
            </w:tcBorders>
            <w:vAlign w:val="center"/>
          </w:tcPr>
          <w:p w14:paraId="3BAC3C93">
            <w:pPr>
              <w:widowControl/>
              <w:jc w:val="left"/>
              <w:rPr>
                <w:rFonts w:hint="eastAsia" w:ascii="仿宋" w:hAnsi="仿宋" w:eastAsia="仿宋"/>
                <w:b/>
                <w:color w:val="000000" w:themeColor="text1"/>
                <w:sz w:val="24"/>
                <w:szCs w:val="24"/>
                <w14:textFill>
                  <w14:solidFill>
                    <w14:schemeClr w14:val="tx1"/>
                  </w14:solidFill>
                </w14:textFill>
              </w:rPr>
            </w:pPr>
          </w:p>
        </w:tc>
        <w:tc>
          <w:tcPr>
            <w:tcW w:w="1515" w:type="dxa"/>
            <w:vMerge w:val="continue"/>
            <w:tcBorders>
              <w:top w:val="single" w:color="auto" w:sz="4" w:space="0"/>
              <w:left w:val="single" w:color="auto" w:sz="4" w:space="0"/>
              <w:bottom w:val="nil"/>
              <w:right w:val="single" w:color="auto" w:sz="4" w:space="0"/>
            </w:tcBorders>
            <w:vAlign w:val="center"/>
          </w:tcPr>
          <w:p w14:paraId="38DE730C">
            <w:pPr>
              <w:widowControl/>
              <w:jc w:val="left"/>
              <w:rPr>
                <w:rFonts w:hint="eastAsia" w:ascii="仿宋" w:hAnsi="仿宋" w:eastAsia="仿宋"/>
                <w:b/>
                <w:color w:val="000000" w:themeColor="text1"/>
                <w:sz w:val="24"/>
                <w:szCs w:val="24"/>
                <w14:textFill>
                  <w14:solidFill>
                    <w14:schemeClr w14:val="tx1"/>
                  </w14:solidFill>
                </w14:textFill>
              </w:rPr>
            </w:pPr>
          </w:p>
        </w:tc>
        <w:tc>
          <w:tcPr>
            <w:tcW w:w="1455" w:type="dxa"/>
            <w:vMerge w:val="continue"/>
            <w:tcBorders>
              <w:top w:val="single" w:color="auto" w:sz="4" w:space="0"/>
              <w:left w:val="single" w:color="auto" w:sz="4" w:space="0"/>
              <w:bottom w:val="nil"/>
              <w:right w:val="single" w:color="auto" w:sz="4" w:space="0"/>
            </w:tcBorders>
            <w:vAlign w:val="center"/>
          </w:tcPr>
          <w:p w14:paraId="742DB6BC">
            <w:pPr>
              <w:widowControl/>
              <w:jc w:val="left"/>
              <w:rPr>
                <w:rFonts w:hint="eastAsia" w:ascii="仿宋" w:hAnsi="仿宋" w:eastAsia="仿宋"/>
                <w:b/>
                <w:color w:val="000000" w:themeColor="text1"/>
                <w:sz w:val="24"/>
                <w:szCs w:val="24"/>
                <w14:textFill>
                  <w14:solidFill>
                    <w14:schemeClr w14:val="tx1"/>
                  </w14:solidFill>
                </w14:textFill>
              </w:rPr>
            </w:pPr>
          </w:p>
        </w:tc>
        <w:tc>
          <w:tcPr>
            <w:tcW w:w="1293" w:type="dxa"/>
            <w:vMerge w:val="continue"/>
            <w:tcBorders>
              <w:top w:val="single" w:color="auto" w:sz="4" w:space="0"/>
              <w:left w:val="single" w:color="auto" w:sz="4" w:space="0"/>
              <w:bottom w:val="nil"/>
              <w:right w:val="single" w:color="auto" w:sz="4" w:space="0"/>
            </w:tcBorders>
            <w:vAlign w:val="center"/>
          </w:tcPr>
          <w:p w14:paraId="7D0947B3">
            <w:pPr>
              <w:widowControl/>
              <w:jc w:val="left"/>
              <w:rPr>
                <w:rFonts w:hint="eastAsia" w:ascii="仿宋" w:hAnsi="仿宋" w:eastAsia="仿宋"/>
                <w:b/>
                <w:color w:val="000000" w:themeColor="text1"/>
                <w:sz w:val="24"/>
                <w:szCs w:val="24"/>
                <w14:textFill>
                  <w14:solidFill>
                    <w14:schemeClr w14:val="tx1"/>
                  </w14:solidFill>
                </w14:textFill>
              </w:rPr>
            </w:pPr>
          </w:p>
        </w:tc>
      </w:tr>
      <w:tr w14:paraId="1D6BC0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6" w:type="dxa"/>
            <w:gridSpan w:val="2"/>
            <w:tcBorders>
              <w:top w:val="single" w:color="auto" w:sz="4" w:space="0"/>
              <w:left w:val="single" w:color="auto" w:sz="4" w:space="0"/>
              <w:bottom w:val="single" w:color="auto" w:sz="4" w:space="0"/>
              <w:right w:val="single" w:color="auto" w:sz="4" w:space="0"/>
            </w:tcBorders>
            <w:vAlign w:val="center"/>
          </w:tcPr>
          <w:p w14:paraId="5838E000">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w:t>
            </w:r>
          </w:p>
        </w:tc>
        <w:tc>
          <w:tcPr>
            <w:tcW w:w="1331" w:type="dxa"/>
            <w:tcBorders>
              <w:top w:val="single" w:color="auto" w:sz="4" w:space="0"/>
              <w:left w:val="single" w:color="auto" w:sz="4" w:space="0"/>
              <w:bottom w:val="single" w:color="auto" w:sz="4" w:space="0"/>
              <w:right w:val="single" w:color="auto" w:sz="4" w:space="0"/>
            </w:tcBorders>
            <w:vAlign w:val="center"/>
          </w:tcPr>
          <w:p w14:paraId="4D99CB5A">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245" w:type="dxa"/>
            <w:tcBorders>
              <w:top w:val="single" w:color="auto" w:sz="4" w:space="0"/>
              <w:left w:val="single" w:color="auto" w:sz="4" w:space="0"/>
              <w:bottom w:val="single" w:color="auto" w:sz="4" w:space="0"/>
              <w:right w:val="single" w:color="auto" w:sz="4" w:space="0"/>
            </w:tcBorders>
            <w:vAlign w:val="center"/>
          </w:tcPr>
          <w:p w14:paraId="45B9E78E">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245" w:type="dxa"/>
            <w:tcBorders>
              <w:top w:val="single" w:color="auto" w:sz="4" w:space="0"/>
              <w:left w:val="single" w:color="auto" w:sz="4" w:space="0"/>
              <w:bottom w:val="single" w:color="auto" w:sz="4" w:space="0"/>
              <w:right w:val="single" w:color="auto" w:sz="4" w:space="0"/>
            </w:tcBorders>
            <w:vAlign w:val="center"/>
          </w:tcPr>
          <w:p w14:paraId="01AC1198">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515" w:type="dxa"/>
            <w:tcBorders>
              <w:top w:val="single" w:color="auto" w:sz="4" w:space="0"/>
              <w:left w:val="single" w:color="auto" w:sz="4" w:space="0"/>
              <w:bottom w:val="single" w:color="auto" w:sz="4" w:space="0"/>
              <w:right w:val="single" w:color="auto" w:sz="4" w:space="0"/>
            </w:tcBorders>
            <w:vAlign w:val="center"/>
          </w:tcPr>
          <w:p w14:paraId="5543330D">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vAlign w:val="center"/>
          </w:tcPr>
          <w:p w14:paraId="600774ED">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293" w:type="dxa"/>
            <w:tcBorders>
              <w:top w:val="single" w:color="auto" w:sz="4" w:space="0"/>
              <w:left w:val="single" w:color="auto" w:sz="4" w:space="0"/>
              <w:bottom w:val="single" w:color="auto" w:sz="4" w:space="0"/>
              <w:right w:val="single" w:color="auto" w:sz="4" w:space="0"/>
            </w:tcBorders>
            <w:vAlign w:val="center"/>
          </w:tcPr>
          <w:p w14:paraId="4EBE8897">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r>
      <w:tr w14:paraId="2818A5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180" w:type="dxa"/>
            <w:gridSpan w:val="8"/>
            <w:tcBorders>
              <w:top w:val="single" w:color="auto" w:sz="4" w:space="0"/>
              <w:left w:val="single" w:color="auto" w:sz="4" w:space="0"/>
              <w:bottom w:val="single" w:color="auto" w:sz="4" w:space="0"/>
              <w:right w:val="single" w:color="auto" w:sz="4" w:space="0"/>
            </w:tcBorders>
            <w:vAlign w:val="center"/>
          </w:tcPr>
          <w:p w14:paraId="00A9E173">
            <w:pPr>
              <w:snapToGrid w:val="0"/>
              <w:spacing w:line="400" w:lineRule="exac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投标总价合计金额大写：                                小写： ￥</w:t>
            </w:r>
          </w:p>
        </w:tc>
      </w:tr>
      <w:tr w14:paraId="37ACD9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14:paraId="6B896A6E">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备注</w:t>
            </w:r>
          </w:p>
        </w:tc>
        <w:tc>
          <w:tcPr>
            <w:tcW w:w="8647" w:type="dxa"/>
            <w:gridSpan w:val="7"/>
            <w:tcBorders>
              <w:top w:val="single" w:color="auto" w:sz="4" w:space="0"/>
              <w:left w:val="single" w:color="auto" w:sz="4" w:space="0"/>
              <w:bottom w:val="single" w:color="auto" w:sz="4" w:space="0"/>
              <w:right w:val="single" w:color="auto" w:sz="4" w:space="0"/>
            </w:tcBorders>
            <w:vAlign w:val="center"/>
          </w:tcPr>
          <w:p w14:paraId="1566AF1B">
            <w:pPr>
              <w:snapToGrid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1.此表应按项目的明细情况列项填报,在填写时，如上表不适合本项目的实际情况，可在确保投标明细内容完整的情况下，根据上表格式自行划表填写。</w:t>
            </w:r>
          </w:p>
          <w:p w14:paraId="1A335D4D">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2.报价要求：项目费用包括项目实施所需的工程费、工时费、服务费、运输费、安装调试费、税费及其他一切费用。</w:t>
            </w:r>
          </w:p>
          <w:p w14:paraId="16872D81">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3.报价中不允许出现报价优惠等字样,投标总价合计金额应与明细报价汇总相等。投标总价不为零，报价明细表中部分产品、服务单价为零的，视作已包含在总价中。</w:t>
            </w:r>
          </w:p>
          <w:p w14:paraId="311FE281">
            <w:pPr>
              <w:snapToGrid w:val="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b/>
                <w:color w:val="000000" w:themeColor="text1"/>
                <w:sz w:val="24"/>
                <w:szCs w:val="24"/>
                <w14:textFill>
                  <w14:solidFill>
                    <w14:schemeClr w14:val="tx1"/>
                  </w14:solidFill>
                </w14:textFill>
              </w:rPr>
              <w:t>.开标时，招标方在电子交易平台公开投标人的报价信息，投标人对报价信息进行确认。投标人对报价信息不予确认的不影响后续评标过程。</w:t>
            </w:r>
          </w:p>
          <w:p w14:paraId="3437BCEB">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5</w:t>
            </w:r>
            <w:r>
              <w:rPr>
                <w:rFonts w:ascii="仿宋" w:hAnsi="仿宋" w:eastAsia="仿宋"/>
                <w:b/>
                <w:color w:val="000000" w:themeColor="text1"/>
                <w:sz w:val="24"/>
                <w:szCs w:val="24"/>
                <w14:textFill>
                  <w14:solidFill>
                    <w14:schemeClr w14:val="tx1"/>
                  </w14:solidFill>
                </w14:textFill>
              </w:rPr>
              <w:t>.</w:t>
            </w:r>
            <w:r>
              <w:rPr>
                <w:rFonts w:hint="eastAsia" w:ascii="仿宋" w:hAnsi="仿宋" w:eastAsia="仿宋"/>
                <w:b/>
                <w:color w:val="000000" w:themeColor="text1"/>
                <w:sz w:val="24"/>
                <w:szCs w:val="24"/>
                <w14:textFill>
                  <w14:solidFill>
                    <w14:schemeClr w14:val="tx1"/>
                  </w14:solidFill>
                </w14:textFill>
              </w:rPr>
              <w:t>报价低于项目预算50%的，应当在报价文件中详细阐述不影响产品质量或者诚信履约的具体原因。</w:t>
            </w:r>
          </w:p>
        </w:tc>
      </w:tr>
    </w:tbl>
    <w:p w14:paraId="0DFA4315">
      <w:pPr>
        <w:snapToGrid w:val="0"/>
        <w:spacing w:line="400" w:lineRule="exact"/>
        <w:jc w:val="left"/>
        <w:rPr>
          <w:rFonts w:hint="eastAsia" w:ascii="仿宋" w:hAnsi="仿宋" w:eastAsia="仿宋"/>
          <w:color w:val="000000" w:themeColor="text1"/>
          <w:sz w:val="24"/>
          <w:szCs w:val="24"/>
          <w14:textFill>
            <w14:solidFill>
              <w14:schemeClr w14:val="tx1"/>
            </w14:solidFill>
          </w14:textFill>
        </w:rPr>
      </w:pPr>
    </w:p>
    <w:p w14:paraId="0E483F9A">
      <w:pPr>
        <w:snapToGrid w:val="0"/>
        <w:spacing w:line="400" w:lineRule="exact"/>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授权代表签名：</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日期：</w:t>
      </w:r>
      <w:r>
        <w:rPr>
          <w:rFonts w:hint="eastAsia" w:ascii="仿宋" w:hAnsi="仿宋" w:eastAsia="仿宋"/>
          <w:color w:val="000000" w:themeColor="text1"/>
          <w:sz w:val="28"/>
          <w:szCs w:val="28"/>
          <w:u w:val="single"/>
          <w14:textFill>
            <w14:solidFill>
              <w14:schemeClr w14:val="tx1"/>
            </w14:solidFill>
          </w14:textFill>
        </w:rPr>
        <w:t xml:space="preserve">           </w:t>
      </w:r>
    </w:p>
    <w:p w14:paraId="53CF1F98">
      <w:pPr>
        <w:snapToGrid w:val="0"/>
        <w:spacing w:line="360" w:lineRule="auto"/>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p>
    <w:p w14:paraId="069AD55B">
      <w:pPr>
        <w:pStyle w:val="31"/>
        <w:snapToGrid w:val="0"/>
        <w:spacing w:before="120" w:after="120" w:line="240" w:lineRule="auto"/>
        <w:ind w:firstLine="1084" w:firstLineChars="300"/>
        <w:jc w:val="center"/>
        <w:rPr>
          <w:rFonts w:hint="eastAsia"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开 标 一 览 表</w:t>
      </w:r>
    </w:p>
    <w:p w14:paraId="0359AE02">
      <w:pPr>
        <w:pStyle w:val="31"/>
        <w:snapToGrid w:val="0"/>
        <w:spacing w:before="120" w:after="120" w:line="240" w:lineRule="auto"/>
        <w:ind w:firstLine="1084" w:firstLineChars="300"/>
        <w:jc w:val="center"/>
        <w:rPr>
          <w:rFonts w:hint="eastAsia" w:ascii="仿宋" w:hAnsi="仿宋" w:eastAsia="仿宋"/>
          <w:b/>
          <w:color w:val="000000" w:themeColor="text1"/>
          <w:sz w:val="36"/>
          <w:szCs w:val="36"/>
          <w14:textFill>
            <w14:solidFill>
              <w14:schemeClr w14:val="tx1"/>
            </w14:solidFill>
          </w14:textFill>
        </w:rPr>
      </w:pPr>
    </w:p>
    <w:p w14:paraId="2D20F91C">
      <w:pPr>
        <w:snapToGrid w:val="0"/>
        <w:rPr>
          <w:rFonts w:hint="eastAsia"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投标人全称（公章）：</w:t>
      </w:r>
      <w:r>
        <w:rPr>
          <w:rFonts w:hint="eastAsia" w:ascii="仿宋" w:hAnsi="仿宋" w:eastAsia="仿宋"/>
          <w:color w:val="000000" w:themeColor="text1"/>
          <w:sz w:val="28"/>
          <w:szCs w:val="28"/>
          <w:u w:val="single"/>
          <w14:textFill>
            <w14:solidFill>
              <w14:schemeClr w14:val="tx1"/>
            </w14:solidFill>
          </w14:textFill>
        </w:rPr>
        <w:t xml:space="preserve">                 </w:t>
      </w:r>
    </w:p>
    <w:p w14:paraId="489789E8">
      <w:pPr>
        <w:snapToGrid w:val="0"/>
        <w:rPr>
          <w:rFonts w:hint="eastAsia" w:ascii="仿宋" w:hAnsi="仿宋" w:eastAsia="仿宋"/>
          <w:color w:val="000000" w:themeColor="text1"/>
          <w:sz w:val="28"/>
          <w:szCs w:val="28"/>
          <w14:textFill>
            <w14:solidFill>
              <w14:schemeClr w14:val="tx1"/>
            </w14:solidFill>
          </w14:textFill>
        </w:rPr>
      </w:pPr>
    </w:p>
    <w:p w14:paraId="1573A8A9">
      <w:pPr>
        <w:snapToGrid w:val="0"/>
        <w:rPr>
          <w:rFonts w:hint="eastAsia" w:ascii="仿宋" w:hAnsi="仿宋" w:eastAsia="仿宋"/>
          <w:b/>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招标编号及标项：</w:t>
      </w:r>
      <w:r>
        <w:rPr>
          <w:rFonts w:hint="eastAsia" w:ascii="仿宋" w:hAnsi="仿宋" w:eastAsia="仿宋"/>
          <w:color w:val="000000" w:themeColor="text1"/>
          <w:sz w:val="28"/>
          <w:szCs w:val="28"/>
          <w:u w:val="single"/>
          <w14:textFill>
            <w14:solidFill>
              <w14:schemeClr w14:val="tx1"/>
            </w14:solidFill>
          </w14:textFill>
        </w:rPr>
        <w:t xml:space="preserve">                   </w:t>
      </w:r>
    </w:p>
    <w:p w14:paraId="638CC3B8">
      <w:pPr>
        <w:snapToGrid w:val="0"/>
        <w:spacing w:line="360" w:lineRule="auto"/>
        <w:rPr>
          <w:rFonts w:hint="eastAsia" w:ascii="仿宋" w:hAnsi="仿宋" w:eastAsia="仿宋"/>
          <w:color w:val="000000" w:themeColor="text1"/>
          <w:sz w:val="30"/>
          <w:szCs w:val="30"/>
          <w14:textFill>
            <w14:solidFill>
              <w14:schemeClr w14:val="tx1"/>
            </w14:solidFill>
          </w14:textFill>
        </w:rPr>
      </w:pPr>
    </w:p>
    <w:tbl>
      <w:tblPr>
        <w:tblStyle w:val="59"/>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1271"/>
        <w:gridCol w:w="1845"/>
        <w:gridCol w:w="1748"/>
        <w:gridCol w:w="1740"/>
        <w:gridCol w:w="2043"/>
      </w:tblGrid>
      <w:tr w14:paraId="5D6B43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9180" w:type="dxa"/>
            <w:gridSpan w:val="6"/>
            <w:tcBorders>
              <w:top w:val="single" w:color="auto" w:sz="4" w:space="0"/>
              <w:left w:val="single" w:color="auto" w:sz="4" w:space="0"/>
              <w:bottom w:val="single" w:color="auto" w:sz="4" w:space="0"/>
              <w:right w:val="single" w:color="auto" w:sz="4" w:space="0"/>
            </w:tcBorders>
            <w:vAlign w:val="center"/>
          </w:tcPr>
          <w:p w14:paraId="363C49B1">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服务类</w:t>
            </w:r>
          </w:p>
        </w:tc>
      </w:tr>
      <w:tr w14:paraId="67396A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804" w:type="dxa"/>
            <w:gridSpan w:val="2"/>
            <w:vMerge w:val="restart"/>
            <w:tcBorders>
              <w:top w:val="single" w:color="auto" w:sz="4" w:space="0"/>
              <w:left w:val="single" w:color="auto" w:sz="4" w:space="0"/>
              <w:bottom w:val="nil"/>
              <w:right w:val="single" w:color="auto" w:sz="4" w:space="0"/>
            </w:tcBorders>
            <w:vAlign w:val="center"/>
          </w:tcPr>
          <w:p w14:paraId="4F7220C6">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服务内容</w:t>
            </w:r>
          </w:p>
        </w:tc>
        <w:tc>
          <w:tcPr>
            <w:tcW w:w="1845" w:type="dxa"/>
            <w:vMerge w:val="restart"/>
            <w:tcBorders>
              <w:top w:val="single" w:color="auto" w:sz="4" w:space="0"/>
              <w:left w:val="single" w:color="auto" w:sz="4" w:space="0"/>
              <w:bottom w:val="nil"/>
              <w:right w:val="single" w:color="auto" w:sz="4" w:space="0"/>
            </w:tcBorders>
            <w:vAlign w:val="center"/>
          </w:tcPr>
          <w:p w14:paraId="38E00EB1">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服务人员数量</w:t>
            </w:r>
          </w:p>
        </w:tc>
        <w:tc>
          <w:tcPr>
            <w:tcW w:w="1748" w:type="dxa"/>
            <w:vMerge w:val="restart"/>
            <w:tcBorders>
              <w:top w:val="single" w:color="auto" w:sz="4" w:space="0"/>
              <w:left w:val="single" w:color="auto" w:sz="4" w:space="0"/>
              <w:bottom w:val="nil"/>
              <w:right w:val="single" w:color="auto" w:sz="4" w:space="0"/>
            </w:tcBorders>
            <w:vAlign w:val="center"/>
          </w:tcPr>
          <w:p w14:paraId="03BA998A">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工作量</w:t>
            </w:r>
          </w:p>
        </w:tc>
        <w:tc>
          <w:tcPr>
            <w:tcW w:w="1740" w:type="dxa"/>
            <w:vMerge w:val="restart"/>
            <w:tcBorders>
              <w:top w:val="single" w:color="auto" w:sz="4" w:space="0"/>
              <w:left w:val="single" w:color="auto" w:sz="4" w:space="0"/>
              <w:bottom w:val="nil"/>
              <w:right w:val="single" w:color="auto" w:sz="4" w:space="0"/>
            </w:tcBorders>
            <w:vAlign w:val="center"/>
          </w:tcPr>
          <w:p w14:paraId="363F1BCA">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单价</w:t>
            </w:r>
          </w:p>
          <w:p w14:paraId="559C938D">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（元）</w:t>
            </w:r>
          </w:p>
        </w:tc>
        <w:tc>
          <w:tcPr>
            <w:tcW w:w="2043" w:type="dxa"/>
            <w:vMerge w:val="restart"/>
            <w:tcBorders>
              <w:top w:val="single" w:color="auto" w:sz="4" w:space="0"/>
              <w:left w:val="single" w:color="auto" w:sz="4" w:space="0"/>
              <w:bottom w:val="nil"/>
              <w:right w:val="single" w:color="auto" w:sz="4" w:space="0"/>
            </w:tcBorders>
            <w:vAlign w:val="center"/>
          </w:tcPr>
          <w:p w14:paraId="4ED78BED">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总价（元）</w:t>
            </w:r>
          </w:p>
        </w:tc>
      </w:tr>
      <w:tr w14:paraId="7A9745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1804" w:type="dxa"/>
            <w:gridSpan w:val="2"/>
            <w:vMerge w:val="continue"/>
            <w:tcBorders>
              <w:top w:val="single" w:color="auto" w:sz="4" w:space="0"/>
              <w:left w:val="single" w:color="auto" w:sz="4" w:space="0"/>
              <w:bottom w:val="nil"/>
              <w:right w:val="single" w:color="auto" w:sz="4" w:space="0"/>
            </w:tcBorders>
            <w:vAlign w:val="center"/>
          </w:tcPr>
          <w:p w14:paraId="2E1CAC1A">
            <w:pPr>
              <w:widowControl/>
              <w:jc w:val="left"/>
              <w:rPr>
                <w:rFonts w:hint="eastAsia" w:ascii="仿宋" w:hAnsi="仿宋" w:eastAsia="仿宋"/>
                <w:b/>
                <w:color w:val="000000" w:themeColor="text1"/>
                <w:sz w:val="24"/>
                <w:szCs w:val="24"/>
                <w14:textFill>
                  <w14:solidFill>
                    <w14:schemeClr w14:val="tx1"/>
                  </w14:solidFill>
                </w14:textFill>
              </w:rPr>
            </w:pPr>
          </w:p>
        </w:tc>
        <w:tc>
          <w:tcPr>
            <w:tcW w:w="1845" w:type="dxa"/>
            <w:vMerge w:val="continue"/>
            <w:tcBorders>
              <w:top w:val="single" w:color="auto" w:sz="4" w:space="0"/>
              <w:left w:val="single" w:color="auto" w:sz="4" w:space="0"/>
              <w:bottom w:val="nil"/>
              <w:right w:val="single" w:color="auto" w:sz="4" w:space="0"/>
            </w:tcBorders>
            <w:vAlign w:val="center"/>
          </w:tcPr>
          <w:p w14:paraId="515D4917">
            <w:pPr>
              <w:widowControl/>
              <w:jc w:val="left"/>
              <w:rPr>
                <w:rFonts w:hint="eastAsia" w:ascii="仿宋" w:hAnsi="仿宋" w:eastAsia="仿宋"/>
                <w:b/>
                <w:color w:val="000000" w:themeColor="text1"/>
                <w:sz w:val="24"/>
                <w:szCs w:val="24"/>
                <w14:textFill>
                  <w14:solidFill>
                    <w14:schemeClr w14:val="tx1"/>
                  </w14:solidFill>
                </w14:textFill>
              </w:rPr>
            </w:pPr>
          </w:p>
        </w:tc>
        <w:tc>
          <w:tcPr>
            <w:tcW w:w="1748" w:type="dxa"/>
            <w:vMerge w:val="continue"/>
            <w:tcBorders>
              <w:top w:val="single" w:color="auto" w:sz="4" w:space="0"/>
              <w:left w:val="single" w:color="auto" w:sz="4" w:space="0"/>
              <w:bottom w:val="nil"/>
              <w:right w:val="single" w:color="auto" w:sz="4" w:space="0"/>
            </w:tcBorders>
            <w:vAlign w:val="center"/>
          </w:tcPr>
          <w:p w14:paraId="24878ECB">
            <w:pPr>
              <w:widowControl/>
              <w:jc w:val="left"/>
              <w:rPr>
                <w:rFonts w:hint="eastAsia" w:ascii="仿宋" w:hAnsi="仿宋" w:eastAsia="仿宋"/>
                <w:b/>
                <w:color w:val="000000" w:themeColor="text1"/>
                <w:sz w:val="24"/>
                <w:szCs w:val="24"/>
                <w14:textFill>
                  <w14:solidFill>
                    <w14:schemeClr w14:val="tx1"/>
                  </w14:solidFill>
                </w14:textFill>
              </w:rPr>
            </w:pPr>
          </w:p>
        </w:tc>
        <w:tc>
          <w:tcPr>
            <w:tcW w:w="1740" w:type="dxa"/>
            <w:vMerge w:val="continue"/>
            <w:tcBorders>
              <w:top w:val="single" w:color="auto" w:sz="4" w:space="0"/>
              <w:left w:val="single" w:color="auto" w:sz="4" w:space="0"/>
              <w:bottom w:val="nil"/>
              <w:right w:val="single" w:color="auto" w:sz="4" w:space="0"/>
            </w:tcBorders>
            <w:vAlign w:val="center"/>
          </w:tcPr>
          <w:p w14:paraId="30017FBC">
            <w:pPr>
              <w:widowControl/>
              <w:jc w:val="left"/>
              <w:rPr>
                <w:rFonts w:hint="eastAsia" w:ascii="仿宋" w:hAnsi="仿宋" w:eastAsia="仿宋"/>
                <w:b/>
                <w:color w:val="000000" w:themeColor="text1"/>
                <w:sz w:val="24"/>
                <w:szCs w:val="24"/>
                <w14:textFill>
                  <w14:solidFill>
                    <w14:schemeClr w14:val="tx1"/>
                  </w14:solidFill>
                </w14:textFill>
              </w:rPr>
            </w:pPr>
          </w:p>
        </w:tc>
        <w:tc>
          <w:tcPr>
            <w:tcW w:w="2043" w:type="dxa"/>
            <w:vMerge w:val="continue"/>
            <w:tcBorders>
              <w:top w:val="single" w:color="auto" w:sz="4" w:space="0"/>
              <w:left w:val="single" w:color="auto" w:sz="4" w:space="0"/>
              <w:bottom w:val="nil"/>
              <w:right w:val="single" w:color="auto" w:sz="4" w:space="0"/>
            </w:tcBorders>
            <w:vAlign w:val="center"/>
          </w:tcPr>
          <w:p w14:paraId="7323340E">
            <w:pPr>
              <w:widowControl/>
              <w:jc w:val="left"/>
              <w:rPr>
                <w:rFonts w:hint="eastAsia" w:ascii="仿宋" w:hAnsi="仿宋" w:eastAsia="仿宋"/>
                <w:b/>
                <w:color w:val="000000" w:themeColor="text1"/>
                <w:sz w:val="24"/>
                <w:szCs w:val="24"/>
                <w14:textFill>
                  <w14:solidFill>
                    <w14:schemeClr w14:val="tx1"/>
                  </w14:solidFill>
                </w14:textFill>
              </w:rPr>
            </w:pPr>
          </w:p>
        </w:tc>
      </w:tr>
      <w:tr w14:paraId="78F657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1804" w:type="dxa"/>
            <w:gridSpan w:val="2"/>
            <w:tcBorders>
              <w:top w:val="single" w:color="auto" w:sz="4" w:space="0"/>
              <w:left w:val="single" w:color="auto" w:sz="4" w:space="0"/>
              <w:bottom w:val="single" w:color="auto" w:sz="4" w:space="0"/>
              <w:right w:val="single" w:color="auto" w:sz="4" w:space="0"/>
            </w:tcBorders>
            <w:vAlign w:val="center"/>
          </w:tcPr>
          <w:p w14:paraId="5A9FB9C5">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w:t>
            </w:r>
          </w:p>
        </w:tc>
        <w:tc>
          <w:tcPr>
            <w:tcW w:w="1845" w:type="dxa"/>
            <w:tcBorders>
              <w:top w:val="single" w:color="auto" w:sz="4" w:space="0"/>
              <w:left w:val="single" w:color="auto" w:sz="4" w:space="0"/>
              <w:bottom w:val="single" w:color="auto" w:sz="4" w:space="0"/>
              <w:right w:val="single" w:color="auto" w:sz="4" w:space="0"/>
            </w:tcBorders>
            <w:vAlign w:val="center"/>
          </w:tcPr>
          <w:p w14:paraId="7E6D1391">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748" w:type="dxa"/>
            <w:tcBorders>
              <w:top w:val="single" w:color="auto" w:sz="4" w:space="0"/>
              <w:left w:val="single" w:color="auto" w:sz="4" w:space="0"/>
              <w:bottom w:val="single" w:color="auto" w:sz="4" w:space="0"/>
              <w:right w:val="single" w:color="auto" w:sz="4" w:space="0"/>
            </w:tcBorders>
            <w:vAlign w:val="center"/>
          </w:tcPr>
          <w:p w14:paraId="127FAEC5">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740" w:type="dxa"/>
            <w:tcBorders>
              <w:top w:val="single" w:color="auto" w:sz="4" w:space="0"/>
              <w:left w:val="single" w:color="auto" w:sz="4" w:space="0"/>
              <w:bottom w:val="single" w:color="auto" w:sz="4" w:space="0"/>
              <w:right w:val="single" w:color="auto" w:sz="4" w:space="0"/>
            </w:tcBorders>
            <w:vAlign w:val="center"/>
          </w:tcPr>
          <w:p w14:paraId="51C30E8B">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2043" w:type="dxa"/>
            <w:tcBorders>
              <w:top w:val="single" w:color="auto" w:sz="4" w:space="0"/>
              <w:left w:val="single" w:color="auto" w:sz="4" w:space="0"/>
              <w:bottom w:val="single" w:color="auto" w:sz="4" w:space="0"/>
              <w:right w:val="single" w:color="auto" w:sz="4" w:space="0"/>
            </w:tcBorders>
            <w:vAlign w:val="center"/>
          </w:tcPr>
          <w:p w14:paraId="0B3FB258">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r>
      <w:tr w14:paraId="19C02F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180" w:type="dxa"/>
            <w:gridSpan w:val="6"/>
            <w:tcBorders>
              <w:top w:val="single" w:color="auto" w:sz="4" w:space="0"/>
              <w:left w:val="single" w:color="auto" w:sz="4" w:space="0"/>
              <w:bottom w:val="single" w:color="auto" w:sz="4" w:space="0"/>
              <w:right w:val="single" w:color="auto" w:sz="4" w:space="0"/>
            </w:tcBorders>
            <w:vAlign w:val="center"/>
          </w:tcPr>
          <w:p w14:paraId="2D54C5E1">
            <w:pPr>
              <w:snapToGrid w:val="0"/>
              <w:spacing w:line="400" w:lineRule="exac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投标总价合计金额大写：                                小写： ￥</w:t>
            </w:r>
          </w:p>
        </w:tc>
      </w:tr>
      <w:tr w14:paraId="4D2F3F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14:paraId="4B6A9C19">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备注</w:t>
            </w:r>
          </w:p>
        </w:tc>
        <w:tc>
          <w:tcPr>
            <w:tcW w:w="8647" w:type="dxa"/>
            <w:gridSpan w:val="5"/>
            <w:tcBorders>
              <w:top w:val="single" w:color="auto" w:sz="4" w:space="0"/>
              <w:left w:val="single" w:color="auto" w:sz="4" w:space="0"/>
              <w:bottom w:val="single" w:color="auto" w:sz="4" w:space="0"/>
              <w:right w:val="single" w:color="auto" w:sz="4" w:space="0"/>
            </w:tcBorders>
            <w:vAlign w:val="center"/>
          </w:tcPr>
          <w:p w14:paraId="545B940D">
            <w:pPr>
              <w:snapToGrid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1.此表应按项目的明细情况列项填报,在填写时，如上表不适合本项目的实际情况，可在确保投标明细内容完整的情况下，根据上表格式自行划表填写。</w:t>
            </w:r>
          </w:p>
          <w:p w14:paraId="6E07F8A7">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2.报价要求：项目费用包括项目实施所需的工程费、工时费、服务费、运输费、安装调试费、税费及其他一切费用。</w:t>
            </w:r>
          </w:p>
          <w:p w14:paraId="628978B0">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3.报价中不允许出现报价优惠等字样,投标总价合计金额应与明细报价汇总相等。投标总价不为零，报价明细表中部分产品、服务单价为零的，视作已包含在总价中。</w:t>
            </w:r>
          </w:p>
          <w:p w14:paraId="1FED7A3F">
            <w:pPr>
              <w:snapToGrid w:val="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4</w:t>
            </w:r>
            <w:r>
              <w:rPr>
                <w:rFonts w:hint="eastAsia" w:ascii="仿宋" w:hAnsi="仿宋" w:eastAsia="仿宋"/>
                <w:b/>
                <w:color w:val="000000" w:themeColor="text1"/>
                <w:sz w:val="24"/>
                <w:szCs w:val="24"/>
                <w14:textFill>
                  <w14:solidFill>
                    <w14:schemeClr w14:val="tx1"/>
                  </w14:solidFill>
                </w14:textFill>
              </w:rPr>
              <w:t>.开标时，招标方在电子交易平台公开投标人的报价信息，投标人对报价信息进行确认。投标人对报价信息不予确认的不影响后续评标过程。</w:t>
            </w:r>
          </w:p>
          <w:p w14:paraId="23E0E14D">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5</w:t>
            </w:r>
            <w:r>
              <w:rPr>
                <w:rFonts w:ascii="仿宋" w:hAnsi="仿宋" w:eastAsia="仿宋"/>
                <w:b/>
                <w:color w:val="000000" w:themeColor="text1"/>
                <w:sz w:val="24"/>
                <w:szCs w:val="24"/>
                <w14:textFill>
                  <w14:solidFill>
                    <w14:schemeClr w14:val="tx1"/>
                  </w14:solidFill>
                </w14:textFill>
              </w:rPr>
              <w:t>.</w:t>
            </w:r>
            <w:r>
              <w:rPr>
                <w:rFonts w:hint="eastAsia" w:ascii="仿宋" w:hAnsi="仿宋" w:eastAsia="仿宋"/>
                <w:b/>
                <w:color w:val="000000" w:themeColor="text1"/>
                <w:sz w:val="24"/>
                <w:szCs w:val="24"/>
                <w14:textFill>
                  <w14:solidFill>
                    <w14:schemeClr w14:val="tx1"/>
                  </w14:solidFill>
                </w14:textFill>
              </w:rPr>
              <w:t>报价低于项目预算50%的，应当在报价文件中详细阐述不影响产品质量或者诚信履约的具体原因。</w:t>
            </w:r>
          </w:p>
        </w:tc>
      </w:tr>
    </w:tbl>
    <w:p w14:paraId="64FC644B">
      <w:pPr>
        <w:snapToGrid w:val="0"/>
        <w:spacing w:line="360" w:lineRule="auto"/>
        <w:rPr>
          <w:rFonts w:hint="eastAsia" w:ascii="仿宋" w:hAnsi="仿宋" w:eastAsia="仿宋"/>
          <w:color w:val="000000" w:themeColor="text1"/>
          <w:sz w:val="30"/>
          <w:szCs w:val="30"/>
          <w14:textFill>
            <w14:solidFill>
              <w14:schemeClr w14:val="tx1"/>
            </w14:solidFill>
          </w14:textFill>
        </w:rPr>
      </w:pPr>
    </w:p>
    <w:p w14:paraId="35EF4FDD">
      <w:pPr>
        <w:snapToGrid w:val="0"/>
        <w:spacing w:line="400" w:lineRule="exact"/>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授权代表签名：</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日期：</w:t>
      </w:r>
      <w:r>
        <w:rPr>
          <w:rFonts w:hint="eastAsia" w:ascii="仿宋" w:hAnsi="仿宋" w:eastAsia="仿宋"/>
          <w:color w:val="000000" w:themeColor="text1"/>
          <w:sz w:val="28"/>
          <w:szCs w:val="28"/>
          <w:u w:val="single"/>
          <w14:textFill>
            <w14:solidFill>
              <w14:schemeClr w14:val="tx1"/>
            </w14:solidFill>
          </w14:textFill>
        </w:rPr>
        <w:t xml:space="preserve">            </w:t>
      </w:r>
    </w:p>
    <w:p w14:paraId="7373A351">
      <w:pPr>
        <w:snapToGrid w:val="0"/>
        <w:spacing w:line="360" w:lineRule="auto"/>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p>
    <w:p w14:paraId="4BE12A56">
      <w:pPr>
        <w:pStyle w:val="31"/>
        <w:snapToGrid w:val="0"/>
        <w:spacing w:before="120" w:after="120" w:line="240" w:lineRule="auto"/>
        <w:jc w:val="center"/>
        <w:rPr>
          <w:rFonts w:hint="eastAsia"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开 标 一 览 表</w:t>
      </w:r>
    </w:p>
    <w:p w14:paraId="30CE8084">
      <w:pPr>
        <w:pStyle w:val="31"/>
        <w:snapToGrid w:val="0"/>
        <w:spacing w:before="120" w:after="120" w:line="240" w:lineRule="auto"/>
        <w:ind w:firstLine="1084" w:firstLineChars="300"/>
        <w:jc w:val="center"/>
        <w:rPr>
          <w:rFonts w:hint="eastAsia" w:ascii="仿宋" w:hAnsi="仿宋" w:eastAsia="仿宋"/>
          <w:b/>
          <w:color w:val="000000" w:themeColor="text1"/>
          <w:sz w:val="36"/>
          <w:szCs w:val="36"/>
          <w14:textFill>
            <w14:solidFill>
              <w14:schemeClr w14:val="tx1"/>
            </w14:solidFill>
          </w14:textFill>
        </w:rPr>
      </w:pPr>
    </w:p>
    <w:p w14:paraId="1080EF95">
      <w:pPr>
        <w:snapToGrid w:val="0"/>
        <w:rPr>
          <w:rFonts w:hint="eastAsia"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投标人全称（公章）：</w:t>
      </w:r>
      <w:r>
        <w:rPr>
          <w:rFonts w:hint="eastAsia" w:ascii="仿宋" w:hAnsi="仿宋" w:eastAsia="仿宋"/>
          <w:color w:val="000000" w:themeColor="text1"/>
          <w:sz w:val="28"/>
          <w:szCs w:val="28"/>
          <w:u w:val="single"/>
          <w14:textFill>
            <w14:solidFill>
              <w14:schemeClr w14:val="tx1"/>
            </w14:solidFill>
          </w14:textFill>
        </w:rPr>
        <w:t xml:space="preserve">             </w:t>
      </w:r>
    </w:p>
    <w:p w14:paraId="01846A9C">
      <w:pPr>
        <w:snapToGrid w:val="0"/>
        <w:rPr>
          <w:rFonts w:hint="eastAsia" w:ascii="仿宋" w:hAnsi="仿宋" w:eastAsia="仿宋"/>
          <w:color w:val="000000" w:themeColor="text1"/>
          <w:sz w:val="28"/>
          <w:szCs w:val="28"/>
          <w14:textFill>
            <w14:solidFill>
              <w14:schemeClr w14:val="tx1"/>
            </w14:solidFill>
          </w14:textFill>
        </w:rPr>
      </w:pPr>
    </w:p>
    <w:p w14:paraId="4C0D7C37">
      <w:pPr>
        <w:snapToGrid w:val="0"/>
        <w:rPr>
          <w:rFonts w:hint="eastAsia" w:ascii="仿宋" w:hAnsi="仿宋" w:eastAsia="仿宋"/>
          <w:b/>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招标编号及标项：</w:t>
      </w:r>
      <w:r>
        <w:rPr>
          <w:rFonts w:hint="eastAsia" w:ascii="仿宋" w:hAnsi="仿宋" w:eastAsia="仿宋"/>
          <w:color w:val="000000" w:themeColor="text1"/>
          <w:sz w:val="28"/>
          <w:szCs w:val="28"/>
          <w:u w:val="single"/>
          <w14:textFill>
            <w14:solidFill>
              <w14:schemeClr w14:val="tx1"/>
            </w14:solidFill>
          </w14:textFill>
        </w:rPr>
        <w:t xml:space="preserve">               </w:t>
      </w:r>
    </w:p>
    <w:p w14:paraId="03182092">
      <w:pPr>
        <w:snapToGrid w:val="0"/>
        <w:rPr>
          <w:rFonts w:hint="eastAsia" w:ascii="仿宋" w:hAnsi="仿宋" w:eastAsia="仿宋"/>
          <w:b/>
          <w:color w:val="000000" w:themeColor="text1"/>
          <w:sz w:val="24"/>
          <w:szCs w:val="24"/>
          <w:u w:val="single"/>
          <w14:textFill>
            <w14:solidFill>
              <w14:schemeClr w14:val="tx1"/>
            </w14:solidFill>
          </w14:textFill>
        </w:rPr>
      </w:pPr>
    </w:p>
    <w:tbl>
      <w:tblPr>
        <w:tblStyle w:val="59"/>
        <w:tblW w:w="905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2"/>
        <w:gridCol w:w="563"/>
        <w:gridCol w:w="1332"/>
        <w:gridCol w:w="1515"/>
        <w:gridCol w:w="1560"/>
        <w:gridCol w:w="1710"/>
        <w:gridCol w:w="1838"/>
      </w:tblGrid>
      <w:tr w14:paraId="215C53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050" w:type="dxa"/>
            <w:gridSpan w:val="7"/>
            <w:tcBorders>
              <w:top w:val="single" w:color="auto" w:sz="4" w:space="0"/>
              <w:left w:val="single" w:color="auto" w:sz="4" w:space="0"/>
              <w:bottom w:val="single" w:color="auto" w:sz="4" w:space="0"/>
              <w:right w:val="single" w:color="auto" w:sz="4" w:space="0"/>
            </w:tcBorders>
            <w:vAlign w:val="center"/>
          </w:tcPr>
          <w:p w14:paraId="6F479148">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工程类</w:t>
            </w:r>
          </w:p>
        </w:tc>
      </w:tr>
      <w:tr w14:paraId="74C7CD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095" w:type="dxa"/>
            <w:gridSpan w:val="2"/>
            <w:vMerge w:val="restart"/>
            <w:tcBorders>
              <w:top w:val="single" w:color="auto" w:sz="4" w:space="0"/>
              <w:left w:val="single" w:color="auto" w:sz="4" w:space="0"/>
              <w:bottom w:val="single" w:color="auto" w:sz="4" w:space="0"/>
              <w:right w:val="single" w:color="auto" w:sz="4" w:space="0"/>
            </w:tcBorders>
            <w:vAlign w:val="center"/>
          </w:tcPr>
          <w:p w14:paraId="448762C1">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工程项目名称</w:t>
            </w:r>
          </w:p>
        </w:tc>
        <w:tc>
          <w:tcPr>
            <w:tcW w:w="1332" w:type="dxa"/>
            <w:vMerge w:val="restart"/>
            <w:tcBorders>
              <w:top w:val="single" w:color="auto" w:sz="4" w:space="0"/>
              <w:left w:val="single" w:color="auto" w:sz="4" w:space="0"/>
              <w:bottom w:val="single" w:color="auto" w:sz="4" w:space="0"/>
              <w:right w:val="single" w:color="auto" w:sz="4" w:space="0"/>
            </w:tcBorders>
            <w:vAlign w:val="center"/>
          </w:tcPr>
          <w:p w14:paraId="54112CB2">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施工范围</w:t>
            </w:r>
          </w:p>
        </w:tc>
        <w:tc>
          <w:tcPr>
            <w:tcW w:w="1515" w:type="dxa"/>
            <w:vMerge w:val="restart"/>
            <w:tcBorders>
              <w:top w:val="single" w:color="auto" w:sz="4" w:space="0"/>
              <w:left w:val="single" w:color="auto" w:sz="4" w:space="0"/>
              <w:bottom w:val="nil"/>
              <w:right w:val="single" w:color="auto" w:sz="4" w:space="0"/>
            </w:tcBorders>
            <w:vAlign w:val="center"/>
          </w:tcPr>
          <w:p w14:paraId="2AA2AC1A">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具体内容</w:t>
            </w:r>
          </w:p>
        </w:tc>
        <w:tc>
          <w:tcPr>
            <w:tcW w:w="1560" w:type="dxa"/>
            <w:vMerge w:val="restart"/>
            <w:tcBorders>
              <w:top w:val="single" w:color="auto" w:sz="4" w:space="0"/>
              <w:left w:val="single" w:color="auto" w:sz="4" w:space="0"/>
              <w:bottom w:val="nil"/>
              <w:right w:val="single" w:color="auto" w:sz="4" w:space="0"/>
            </w:tcBorders>
            <w:vAlign w:val="center"/>
          </w:tcPr>
          <w:p w14:paraId="2E3C2312">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施工工期</w:t>
            </w:r>
          </w:p>
        </w:tc>
        <w:tc>
          <w:tcPr>
            <w:tcW w:w="1710" w:type="dxa"/>
            <w:vMerge w:val="restart"/>
            <w:tcBorders>
              <w:top w:val="single" w:color="auto" w:sz="4" w:space="0"/>
              <w:left w:val="single" w:color="auto" w:sz="4" w:space="0"/>
              <w:bottom w:val="nil"/>
              <w:right w:val="single" w:color="auto" w:sz="4" w:space="0"/>
            </w:tcBorders>
            <w:vAlign w:val="center"/>
          </w:tcPr>
          <w:p w14:paraId="31C3E90E">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单价（元）</w:t>
            </w:r>
          </w:p>
        </w:tc>
        <w:tc>
          <w:tcPr>
            <w:tcW w:w="1838" w:type="dxa"/>
            <w:vMerge w:val="restart"/>
            <w:tcBorders>
              <w:top w:val="single" w:color="auto" w:sz="4" w:space="0"/>
              <w:left w:val="single" w:color="auto" w:sz="4" w:space="0"/>
              <w:bottom w:val="nil"/>
              <w:right w:val="single" w:color="auto" w:sz="4" w:space="0"/>
            </w:tcBorders>
            <w:vAlign w:val="center"/>
          </w:tcPr>
          <w:p w14:paraId="71BE35B3">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总价（元）</w:t>
            </w:r>
          </w:p>
        </w:tc>
      </w:tr>
      <w:tr w14:paraId="17DB89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1095" w:type="dxa"/>
            <w:gridSpan w:val="2"/>
            <w:vMerge w:val="continue"/>
            <w:tcBorders>
              <w:top w:val="single" w:color="auto" w:sz="4" w:space="0"/>
              <w:left w:val="single" w:color="auto" w:sz="4" w:space="0"/>
              <w:bottom w:val="single" w:color="auto" w:sz="4" w:space="0"/>
              <w:right w:val="single" w:color="auto" w:sz="4" w:space="0"/>
            </w:tcBorders>
            <w:vAlign w:val="center"/>
          </w:tcPr>
          <w:p w14:paraId="2ADAAAE3">
            <w:pPr>
              <w:widowControl/>
              <w:jc w:val="left"/>
              <w:rPr>
                <w:rFonts w:hint="eastAsia" w:ascii="仿宋" w:hAnsi="仿宋" w:eastAsia="仿宋"/>
                <w:b/>
                <w:color w:val="000000" w:themeColor="text1"/>
                <w:sz w:val="24"/>
                <w:szCs w:val="24"/>
                <w14:textFill>
                  <w14:solidFill>
                    <w14:schemeClr w14:val="tx1"/>
                  </w14:solidFill>
                </w14:textFill>
              </w:rPr>
            </w:pPr>
          </w:p>
        </w:tc>
        <w:tc>
          <w:tcPr>
            <w:tcW w:w="1332" w:type="dxa"/>
            <w:vMerge w:val="continue"/>
            <w:tcBorders>
              <w:top w:val="single" w:color="auto" w:sz="4" w:space="0"/>
              <w:left w:val="single" w:color="auto" w:sz="4" w:space="0"/>
              <w:bottom w:val="single" w:color="auto" w:sz="4" w:space="0"/>
              <w:right w:val="single" w:color="auto" w:sz="4" w:space="0"/>
            </w:tcBorders>
            <w:vAlign w:val="center"/>
          </w:tcPr>
          <w:p w14:paraId="5F4DBCFE">
            <w:pPr>
              <w:widowControl/>
              <w:jc w:val="left"/>
              <w:rPr>
                <w:rFonts w:hint="eastAsia" w:ascii="仿宋" w:hAnsi="仿宋" w:eastAsia="仿宋"/>
                <w:b/>
                <w:color w:val="000000" w:themeColor="text1"/>
                <w:sz w:val="24"/>
                <w:szCs w:val="24"/>
                <w14:textFill>
                  <w14:solidFill>
                    <w14:schemeClr w14:val="tx1"/>
                  </w14:solidFill>
                </w14:textFill>
              </w:rPr>
            </w:pPr>
          </w:p>
        </w:tc>
        <w:tc>
          <w:tcPr>
            <w:tcW w:w="1515" w:type="dxa"/>
            <w:vMerge w:val="continue"/>
            <w:tcBorders>
              <w:top w:val="single" w:color="auto" w:sz="4" w:space="0"/>
              <w:left w:val="single" w:color="auto" w:sz="4" w:space="0"/>
              <w:bottom w:val="nil"/>
              <w:right w:val="single" w:color="auto" w:sz="4" w:space="0"/>
            </w:tcBorders>
            <w:vAlign w:val="center"/>
          </w:tcPr>
          <w:p w14:paraId="71343A06">
            <w:pPr>
              <w:widowControl/>
              <w:jc w:val="left"/>
              <w:rPr>
                <w:rFonts w:hint="eastAsia" w:ascii="仿宋" w:hAnsi="仿宋" w:eastAsia="仿宋"/>
                <w:b/>
                <w:color w:val="000000" w:themeColor="text1"/>
                <w:sz w:val="24"/>
                <w:szCs w:val="24"/>
                <w14:textFill>
                  <w14:solidFill>
                    <w14:schemeClr w14:val="tx1"/>
                  </w14:solidFill>
                </w14:textFill>
              </w:rPr>
            </w:pPr>
          </w:p>
        </w:tc>
        <w:tc>
          <w:tcPr>
            <w:tcW w:w="1560" w:type="dxa"/>
            <w:vMerge w:val="continue"/>
            <w:tcBorders>
              <w:top w:val="single" w:color="auto" w:sz="4" w:space="0"/>
              <w:left w:val="single" w:color="auto" w:sz="4" w:space="0"/>
              <w:bottom w:val="nil"/>
              <w:right w:val="single" w:color="auto" w:sz="4" w:space="0"/>
            </w:tcBorders>
            <w:vAlign w:val="center"/>
          </w:tcPr>
          <w:p w14:paraId="7DD74320">
            <w:pPr>
              <w:widowControl/>
              <w:jc w:val="left"/>
              <w:rPr>
                <w:rFonts w:hint="eastAsia" w:ascii="仿宋" w:hAnsi="仿宋" w:eastAsia="仿宋"/>
                <w:b/>
                <w:color w:val="000000" w:themeColor="text1"/>
                <w:sz w:val="24"/>
                <w:szCs w:val="24"/>
                <w14:textFill>
                  <w14:solidFill>
                    <w14:schemeClr w14:val="tx1"/>
                  </w14:solidFill>
                </w14:textFill>
              </w:rPr>
            </w:pPr>
          </w:p>
        </w:tc>
        <w:tc>
          <w:tcPr>
            <w:tcW w:w="1710" w:type="dxa"/>
            <w:vMerge w:val="continue"/>
            <w:tcBorders>
              <w:top w:val="single" w:color="auto" w:sz="4" w:space="0"/>
              <w:left w:val="single" w:color="auto" w:sz="4" w:space="0"/>
              <w:bottom w:val="nil"/>
              <w:right w:val="single" w:color="auto" w:sz="4" w:space="0"/>
            </w:tcBorders>
            <w:vAlign w:val="center"/>
          </w:tcPr>
          <w:p w14:paraId="23F04A76">
            <w:pPr>
              <w:widowControl/>
              <w:jc w:val="left"/>
              <w:rPr>
                <w:rFonts w:hint="eastAsia" w:ascii="仿宋" w:hAnsi="仿宋" w:eastAsia="仿宋"/>
                <w:b/>
                <w:color w:val="000000" w:themeColor="text1"/>
                <w:sz w:val="24"/>
                <w:szCs w:val="24"/>
                <w14:textFill>
                  <w14:solidFill>
                    <w14:schemeClr w14:val="tx1"/>
                  </w14:solidFill>
                </w14:textFill>
              </w:rPr>
            </w:pPr>
          </w:p>
        </w:tc>
        <w:tc>
          <w:tcPr>
            <w:tcW w:w="1838" w:type="dxa"/>
            <w:vMerge w:val="continue"/>
            <w:tcBorders>
              <w:top w:val="single" w:color="auto" w:sz="4" w:space="0"/>
              <w:left w:val="single" w:color="auto" w:sz="4" w:space="0"/>
              <w:bottom w:val="nil"/>
              <w:right w:val="single" w:color="auto" w:sz="4" w:space="0"/>
            </w:tcBorders>
            <w:vAlign w:val="center"/>
          </w:tcPr>
          <w:p w14:paraId="0DAFE26F">
            <w:pPr>
              <w:widowControl/>
              <w:jc w:val="left"/>
              <w:rPr>
                <w:rFonts w:hint="eastAsia" w:ascii="仿宋" w:hAnsi="仿宋" w:eastAsia="仿宋"/>
                <w:b/>
                <w:color w:val="000000" w:themeColor="text1"/>
                <w:sz w:val="24"/>
                <w:szCs w:val="24"/>
                <w14:textFill>
                  <w14:solidFill>
                    <w14:schemeClr w14:val="tx1"/>
                  </w14:solidFill>
                </w14:textFill>
              </w:rPr>
            </w:pPr>
          </w:p>
        </w:tc>
      </w:tr>
      <w:tr w14:paraId="3502DC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5" w:type="dxa"/>
            <w:gridSpan w:val="2"/>
            <w:tcBorders>
              <w:top w:val="single" w:color="auto" w:sz="4" w:space="0"/>
              <w:left w:val="single" w:color="auto" w:sz="4" w:space="0"/>
              <w:bottom w:val="nil"/>
              <w:right w:val="single" w:color="auto" w:sz="4" w:space="0"/>
            </w:tcBorders>
            <w:vAlign w:val="center"/>
          </w:tcPr>
          <w:p w14:paraId="1B124A99">
            <w:pPr>
              <w:widowControl/>
              <w:jc w:val="left"/>
              <w:rPr>
                <w:rFonts w:hint="eastAsia" w:ascii="仿宋" w:hAnsi="仿宋" w:eastAsia="仿宋"/>
                <w:b/>
                <w:color w:val="000000" w:themeColor="text1"/>
                <w:sz w:val="24"/>
                <w:szCs w:val="24"/>
                <w14:textFill>
                  <w14:solidFill>
                    <w14:schemeClr w14:val="tx1"/>
                  </w14:solidFill>
                </w14:textFill>
              </w:rPr>
            </w:pPr>
          </w:p>
        </w:tc>
        <w:tc>
          <w:tcPr>
            <w:tcW w:w="1332" w:type="dxa"/>
            <w:tcBorders>
              <w:top w:val="single" w:color="auto" w:sz="4" w:space="0"/>
              <w:left w:val="single" w:color="auto" w:sz="4" w:space="0"/>
              <w:bottom w:val="nil"/>
              <w:right w:val="single" w:color="auto" w:sz="4" w:space="0"/>
            </w:tcBorders>
            <w:vAlign w:val="center"/>
          </w:tcPr>
          <w:p w14:paraId="4C8DA919">
            <w:pPr>
              <w:widowControl/>
              <w:jc w:val="left"/>
              <w:rPr>
                <w:rFonts w:hint="eastAsia" w:ascii="仿宋" w:hAnsi="仿宋" w:eastAsia="仿宋"/>
                <w:b/>
                <w:color w:val="000000" w:themeColor="text1"/>
                <w:sz w:val="24"/>
                <w:szCs w:val="24"/>
                <w14:textFill>
                  <w14:solidFill>
                    <w14:schemeClr w14:val="tx1"/>
                  </w14:solidFill>
                </w14:textFill>
              </w:rPr>
            </w:pPr>
          </w:p>
        </w:tc>
        <w:tc>
          <w:tcPr>
            <w:tcW w:w="1515" w:type="dxa"/>
            <w:tcBorders>
              <w:top w:val="single" w:color="auto" w:sz="4" w:space="0"/>
              <w:left w:val="single" w:color="auto" w:sz="4" w:space="0"/>
              <w:bottom w:val="nil"/>
              <w:right w:val="single" w:color="auto" w:sz="4" w:space="0"/>
            </w:tcBorders>
            <w:vAlign w:val="center"/>
          </w:tcPr>
          <w:p w14:paraId="1414E5B5">
            <w:pPr>
              <w:widowControl/>
              <w:jc w:val="left"/>
              <w:rPr>
                <w:rFonts w:hint="eastAsia" w:ascii="仿宋" w:hAnsi="仿宋" w:eastAsia="仿宋"/>
                <w:b/>
                <w:color w:val="000000" w:themeColor="text1"/>
                <w:sz w:val="24"/>
                <w:szCs w:val="24"/>
                <w14:textFill>
                  <w14:solidFill>
                    <w14:schemeClr w14:val="tx1"/>
                  </w14:solidFill>
                </w14:textFill>
              </w:rPr>
            </w:pPr>
          </w:p>
        </w:tc>
        <w:tc>
          <w:tcPr>
            <w:tcW w:w="1560" w:type="dxa"/>
            <w:tcBorders>
              <w:top w:val="single" w:color="auto" w:sz="4" w:space="0"/>
              <w:left w:val="single" w:color="auto" w:sz="4" w:space="0"/>
              <w:bottom w:val="nil"/>
              <w:right w:val="single" w:color="auto" w:sz="4" w:space="0"/>
            </w:tcBorders>
            <w:vAlign w:val="center"/>
          </w:tcPr>
          <w:p w14:paraId="6B8CC093">
            <w:pPr>
              <w:widowControl/>
              <w:jc w:val="left"/>
              <w:rPr>
                <w:rFonts w:hint="eastAsia" w:ascii="仿宋" w:hAnsi="仿宋" w:eastAsia="仿宋"/>
                <w:b/>
                <w:color w:val="000000" w:themeColor="text1"/>
                <w:sz w:val="24"/>
                <w:szCs w:val="24"/>
                <w14:textFill>
                  <w14:solidFill>
                    <w14:schemeClr w14:val="tx1"/>
                  </w14:solidFill>
                </w14:textFill>
              </w:rPr>
            </w:pPr>
          </w:p>
        </w:tc>
        <w:tc>
          <w:tcPr>
            <w:tcW w:w="1710" w:type="dxa"/>
            <w:tcBorders>
              <w:top w:val="single" w:color="auto" w:sz="4" w:space="0"/>
              <w:left w:val="single" w:color="auto" w:sz="4" w:space="0"/>
              <w:bottom w:val="nil"/>
              <w:right w:val="single" w:color="auto" w:sz="4" w:space="0"/>
            </w:tcBorders>
            <w:vAlign w:val="center"/>
          </w:tcPr>
          <w:p w14:paraId="09BC93B6">
            <w:pPr>
              <w:widowControl/>
              <w:jc w:val="left"/>
              <w:rPr>
                <w:rFonts w:hint="eastAsia" w:ascii="仿宋" w:hAnsi="仿宋" w:eastAsia="仿宋"/>
                <w:b/>
                <w:color w:val="000000" w:themeColor="text1"/>
                <w:sz w:val="24"/>
                <w:szCs w:val="24"/>
                <w14:textFill>
                  <w14:solidFill>
                    <w14:schemeClr w14:val="tx1"/>
                  </w14:solidFill>
                </w14:textFill>
              </w:rPr>
            </w:pPr>
          </w:p>
        </w:tc>
        <w:tc>
          <w:tcPr>
            <w:tcW w:w="1838" w:type="dxa"/>
            <w:tcBorders>
              <w:top w:val="single" w:color="auto" w:sz="4" w:space="0"/>
              <w:left w:val="single" w:color="auto" w:sz="4" w:space="0"/>
              <w:bottom w:val="nil"/>
              <w:right w:val="single" w:color="auto" w:sz="4" w:space="0"/>
            </w:tcBorders>
            <w:vAlign w:val="center"/>
          </w:tcPr>
          <w:p w14:paraId="1114C3FC">
            <w:pPr>
              <w:widowControl/>
              <w:jc w:val="left"/>
              <w:rPr>
                <w:rFonts w:hint="eastAsia" w:ascii="仿宋" w:hAnsi="仿宋" w:eastAsia="仿宋"/>
                <w:b/>
                <w:color w:val="000000" w:themeColor="text1"/>
                <w:sz w:val="24"/>
                <w:szCs w:val="24"/>
                <w14:textFill>
                  <w14:solidFill>
                    <w14:schemeClr w14:val="tx1"/>
                  </w14:solidFill>
                </w14:textFill>
              </w:rPr>
            </w:pPr>
          </w:p>
        </w:tc>
      </w:tr>
      <w:tr w14:paraId="6423A0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5" w:type="dxa"/>
            <w:gridSpan w:val="2"/>
            <w:tcBorders>
              <w:top w:val="single" w:color="auto" w:sz="4" w:space="0"/>
              <w:left w:val="single" w:color="auto" w:sz="4" w:space="0"/>
              <w:bottom w:val="single" w:color="auto" w:sz="4" w:space="0"/>
              <w:right w:val="single" w:color="auto" w:sz="4" w:space="0"/>
            </w:tcBorders>
            <w:vAlign w:val="center"/>
          </w:tcPr>
          <w:p w14:paraId="7CACE94A">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w:t>
            </w:r>
          </w:p>
        </w:tc>
        <w:tc>
          <w:tcPr>
            <w:tcW w:w="1332" w:type="dxa"/>
            <w:tcBorders>
              <w:top w:val="single" w:color="auto" w:sz="4" w:space="0"/>
              <w:left w:val="single" w:color="auto" w:sz="4" w:space="0"/>
              <w:bottom w:val="single" w:color="auto" w:sz="4" w:space="0"/>
              <w:right w:val="single" w:color="auto" w:sz="4" w:space="0"/>
            </w:tcBorders>
            <w:vAlign w:val="center"/>
          </w:tcPr>
          <w:p w14:paraId="18B47A33">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515" w:type="dxa"/>
            <w:tcBorders>
              <w:top w:val="single" w:color="auto" w:sz="4" w:space="0"/>
              <w:left w:val="single" w:color="auto" w:sz="4" w:space="0"/>
              <w:bottom w:val="single" w:color="auto" w:sz="4" w:space="0"/>
              <w:right w:val="single" w:color="auto" w:sz="4" w:space="0"/>
            </w:tcBorders>
            <w:vAlign w:val="center"/>
          </w:tcPr>
          <w:p w14:paraId="15212293">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4BCC90B">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710" w:type="dxa"/>
            <w:tcBorders>
              <w:top w:val="single" w:color="auto" w:sz="4" w:space="0"/>
              <w:left w:val="single" w:color="auto" w:sz="4" w:space="0"/>
              <w:bottom w:val="single" w:color="auto" w:sz="4" w:space="0"/>
              <w:right w:val="single" w:color="auto" w:sz="4" w:space="0"/>
            </w:tcBorders>
            <w:vAlign w:val="center"/>
          </w:tcPr>
          <w:p w14:paraId="521E0437">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838" w:type="dxa"/>
            <w:tcBorders>
              <w:top w:val="single" w:color="auto" w:sz="4" w:space="0"/>
              <w:left w:val="single" w:color="auto" w:sz="4" w:space="0"/>
              <w:bottom w:val="single" w:color="auto" w:sz="4" w:space="0"/>
              <w:right w:val="single" w:color="auto" w:sz="4" w:space="0"/>
            </w:tcBorders>
            <w:vAlign w:val="center"/>
          </w:tcPr>
          <w:p w14:paraId="76758218">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r>
      <w:tr w14:paraId="672201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050" w:type="dxa"/>
            <w:gridSpan w:val="7"/>
            <w:tcBorders>
              <w:top w:val="single" w:color="auto" w:sz="4" w:space="0"/>
              <w:left w:val="single" w:color="auto" w:sz="4" w:space="0"/>
              <w:bottom w:val="single" w:color="auto" w:sz="4" w:space="0"/>
              <w:right w:val="single" w:color="auto" w:sz="4" w:space="0"/>
            </w:tcBorders>
            <w:vAlign w:val="center"/>
          </w:tcPr>
          <w:p w14:paraId="0BA9BE7A">
            <w:pPr>
              <w:snapToGrid w:val="0"/>
              <w:spacing w:line="400" w:lineRule="exac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投标总价合计金额大写：小写：￥</w:t>
            </w:r>
          </w:p>
        </w:tc>
      </w:tr>
      <w:tr w14:paraId="438E5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2" w:type="dxa"/>
            <w:tcBorders>
              <w:top w:val="single" w:color="auto" w:sz="4" w:space="0"/>
              <w:left w:val="single" w:color="auto" w:sz="4" w:space="0"/>
              <w:bottom w:val="single" w:color="auto" w:sz="4" w:space="0"/>
              <w:right w:val="single" w:color="auto" w:sz="4" w:space="0"/>
            </w:tcBorders>
            <w:vAlign w:val="center"/>
          </w:tcPr>
          <w:p w14:paraId="380ECC0C">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备注</w:t>
            </w:r>
          </w:p>
        </w:tc>
        <w:tc>
          <w:tcPr>
            <w:tcW w:w="8518" w:type="dxa"/>
            <w:gridSpan w:val="6"/>
            <w:tcBorders>
              <w:top w:val="single" w:color="auto" w:sz="4" w:space="0"/>
              <w:left w:val="single" w:color="auto" w:sz="4" w:space="0"/>
              <w:bottom w:val="single" w:color="auto" w:sz="4" w:space="0"/>
              <w:right w:val="single" w:color="auto" w:sz="4" w:space="0"/>
            </w:tcBorders>
            <w:vAlign w:val="center"/>
          </w:tcPr>
          <w:p w14:paraId="5C98A6DF">
            <w:pPr>
              <w:snapToGrid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1.此表应按项目的明细情况列项填报,在填写时，如上表不适合本项目的实际情况，可在确保投标明细内容完整的情况下，根据上表格式自行划表填写。</w:t>
            </w:r>
          </w:p>
          <w:p w14:paraId="73F2969A">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2.报价要求：项目费用包括项目实施所需的工程费、工时费、服务费、运输费、安装调试费、税费及其他一切费用。</w:t>
            </w:r>
          </w:p>
          <w:p w14:paraId="23FD8B1A">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3.报价中不允许出现报价优惠等字样,投标总价合计金额应与明细报价汇总相等。投标总价不为零，报价明细表中部分产品、服务单价为零的，视作已包含在总价中。</w:t>
            </w:r>
          </w:p>
          <w:p w14:paraId="2AABED71">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4.</w:t>
            </w:r>
            <w:r>
              <w:rPr>
                <w:rFonts w:hint="eastAsia" w:ascii="仿宋" w:hAnsi="仿宋" w:eastAsia="仿宋"/>
                <w:b/>
                <w:color w:val="000000" w:themeColor="text1"/>
                <w:sz w:val="24"/>
                <w:szCs w:val="24"/>
                <w14:textFill>
                  <w14:solidFill>
                    <w14:schemeClr w14:val="tx1"/>
                  </w14:solidFill>
                </w14:textFill>
              </w:rPr>
              <w:t>开标时，招标方在电子交易平台公开投标人的报价信息，投标人对报价信息进行确认。投标人对报价信息不予确认的不影响后续评标过程。</w:t>
            </w:r>
          </w:p>
          <w:p w14:paraId="5442E020">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5</w:t>
            </w:r>
            <w:r>
              <w:rPr>
                <w:rFonts w:ascii="仿宋" w:hAnsi="仿宋" w:eastAsia="仿宋"/>
                <w:b/>
                <w:color w:val="000000" w:themeColor="text1"/>
                <w:sz w:val="24"/>
                <w:szCs w:val="24"/>
                <w14:textFill>
                  <w14:solidFill>
                    <w14:schemeClr w14:val="tx1"/>
                  </w14:solidFill>
                </w14:textFill>
              </w:rPr>
              <w:t>.</w:t>
            </w:r>
            <w:r>
              <w:rPr>
                <w:rFonts w:hint="eastAsia" w:ascii="仿宋" w:hAnsi="仿宋" w:eastAsia="仿宋"/>
                <w:b/>
                <w:color w:val="000000" w:themeColor="text1"/>
                <w:sz w:val="24"/>
                <w:szCs w:val="24"/>
                <w14:textFill>
                  <w14:solidFill>
                    <w14:schemeClr w14:val="tx1"/>
                  </w14:solidFill>
                </w14:textFill>
              </w:rPr>
              <w:t>报价低于项目预算50%的，应当在报价文件中详细阐述不影响产品质量或者诚信履约的具体原因。</w:t>
            </w:r>
          </w:p>
        </w:tc>
      </w:tr>
    </w:tbl>
    <w:p w14:paraId="0360A8B7">
      <w:pPr>
        <w:snapToGrid w:val="0"/>
        <w:spacing w:line="400" w:lineRule="exact"/>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授权代表签名：</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日期：</w:t>
      </w:r>
      <w:r>
        <w:rPr>
          <w:rFonts w:hint="eastAsia" w:ascii="仿宋" w:hAnsi="仿宋" w:eastAsia="仿宋"/>
          <w:color w:val="000000" w:themeColor="text1"/>
          <w:sz w:val="28"/>
          <w:szCs w:val="28"/>
          <w:u w:val="single"/>
          <w14:textFill>
            <w14:solidFill>
              <w14:schemeClr w14:val="tx1"/>
            </w14:solidFill>
          </w14:textFill>
        </w:rPr>
        <w:t xml:space="preserve">        </w:t>
      </w:r>
    </w:p>
    <w:p w14:paraId="2B736B82">
      <w:pPr>
        <w:widowControl/>
        <w:tabs>
          <w:tab w:val="center" w:pos="4755"/>
          <w:tab w:val="right" w:pos="9070"/>
        </w:tabs>
        <w:jc w:val="left"/>
        <w:rPr>
          <w:rFonts w:ascii="宋体" w:cs="Arial"/>
          <w:color w:val="000000" w:themeColor="text1"/>
          <w:kern w:val="0"/>
          <w:sz w:val="18"/>
          <w:szCs w:val="18"/>
          <w14:textFill>
            <w14:solidFill>
              <w14:schemeClr w14:val="tx1"/>
            </w14:solidFill>
          </w14:textFill>
        </w:rPr>
      </w:pPr>
    </w:p>
    <w:p w14:paraId="775D64BE">
      <w:pPr>
        <w:pStyle w:val="40"/>
        <w:spacing w:after="120"/>
        <w:rPr>
          <w:color w:val="000000" w:themeColor="text1"/>
          <w14:textFill>
            <w14:solidFill>
              <w14:schemeClr w14:val="tx1"/>
            </w14:solidFill>
          </w14:textFill>
        </w:rPr>
      </w:pPr>
    </w:p>
    <w:p w14:paraId="3A1FBE78">
      <w:pPr>
        <w:rPr>
          <w:color w:val="000000" w:themeColor="text1"/>
          <w14:textFill>
            <w14:solidFill>
              <w14:schemeClr w14:val="tx1"/>
            </w14:solidFill>
          </w14:textFill>
        </w:rPr>
      </w:pPr>
    </w:p>
    <w:p w14:paraId="5D58BD9A">
      <w:pPr>
        <w:snapToGrid w:val="0"/>
        <w:spacing w:line="360" w:lineRule="auto"/>
        <w:rPr>
          <w:rFonts w:hint="eastAsia" w:ascii="仿宋" w:hAnsi="仿宋" w:eastAsia="仿宋"/>
          <w:color w:val="000000" w:themeColor="text1"/>
          <w:sz w:val="30"/>
          <w:szCs w:val="30"/>
          <w14:textFill>
            <w14:solidFill>
              <w14:schemeClr w14:val="tx1"/>
            </w14:solidFill>
          </w14:textFill>
        </w:rPr>
      </w:pPr>
    </w:p>
    <w:p w14:paraId="2E4FB0B4">
      <w:pPr>
        <w:snapToGrid w:val="0"/>
        <w:spacing w:line="360" w:lineRule="auto"/>
        <w:rPr>
          <w:rFonts w:hint="eastAsia" w:ascii="仿宋" w:hAnsi="仿宋" w:eastAsia="仿宋"/>
          <w:color w:val="000000" w:themeColor="text1"/>
          <w:sz w:val="30"/>
          <w:szCs w:val="30"/>
          <w14:textFill>
            <w14:solidFill>
              <w14:schemeClr w14:val="tx1"/>
            </w14:solidFill>
          </w14:textFill>
        </w:rPr>
      </w:pPr>
    </w:p>
    <w:p w14:paraId="460B81E6">
      <w:pPr>
        <w:snapToGrid w:val="0"/>
        <w:spacing w:line="360" w:lineRule="auto"/>
        <w:rPr>
          <w:rFonts w:hint="eastAsia" w:ascii="仿宋" w:hAnsi="仿宋" w:eastAsia="仿宋"/>
          <w:color w:val="000000" w:themeColor="text1"/>
          <w:sz w:val="30"/>
          <w:szCs w:val="30"/>
          <w14:textFill>
            <w14:solidFill>
              <w14:schemeClr w14:val="tx1"/>
            </w14:solidFill>
          </w14:textFill>
        </w:rPr>
      </w:pPr>
    </w:p>
    <w:p w14:paraId="1473D9E8">
      <w:pPr>
        <w:rPr>
          <w:color w:val="000000" w:themeColor="text1"/>
          <w14:textFill>
            <w14:solidFill>
              <w14:schemeClr w14:val="tx1"/>
            </w14:solidFill>
          </w14:textFill>
        </w:rPr>
      </w:pPr>
    </w:p>
    <w:p w14:paraId="6FAB11DF">
      <w:pPr>
        <w:rPr>
          <w:color w:val="000000" w:themeColor="text1"/>
          <w14:textFill>
            <w14:solidFill>
              <w14:schemeClr w14:val="tx1"/>
            </w14:solidFill>
          </w14:textFill>
        </w:rPr>
      </w:pPr>
    </w:p>
    <w:p w14:paraId="6A4191DC">
      <w:pPr>
        <w:rPr>
          <w:color w:val="000000" w:themeColor="text1"/>
          <w14:textFill>
            <w14:solidFill>
              <w14:schemeClr w14:val="tx1"/>
            </w14:solidFill>
          </w14:textFill>
        </w:rPr>
      </w:pPr>
    </w:p>
    <w:p w14:paraId="17E57C10">
      <w:pPr>
        <w:rPr>
          <w:color w:val="000000" w:themeColor="text1"/>
          <w14:textFill>
            <w14:solidFill>
              <w14:schemeClr w14:val="tx1"/>
            </w14:solidFill>
          </w14:textFill>
        </w:rPr>
      </w:pPr>
    </w:p>
    <w:p w14:paraId="1B98B1AA">
      <w:pPr>
        <w:rPr>
          <w:color w:val="000000" w:themeColor="text1"/>
          <w14:textFill>
            <w14:solidFill>
              <w14:schemeClr w14:val="tx1"/>
            </w14:solidFill>
          </w14:textFill>
        </w:rPr>
      </w:pPr>
    </w:p>
    <w:p w14:paraId="60BE47AB"/>
    <w:p w14:paraId="08152601">
      <w:bookmarkStart w:id="74" w:name="_GoBack"/>
      <w:bookmarkEnd w:id="74"/>
    </w:p>
    <w:sectPr>
      <w:headerReference r:id="rId5" w:type="first"/>
      <w:footerReference r:id="rId8" w:type="first"/>
      <w:headerReference r:id="rId4" w:type="default"/>
      <w:footerReference r:id="rId6" w:type="default"/>
      <w:footerReference r:id="rId7" w:type="even"/>
      <w:pgSz w:w="11906" w:h="16838"/>
      <w:pgMar w:top="1474" w:right="1797" w:bottom="1247" w:left="1797"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Century">
    <w:panose1 w:val="02040604050505020304"/>
    <w:charset w:val="00"/>
    <w:family w:val="roman"/>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Futura Lt">
    <w:altName w:val="Courier New"/>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Book Antiqua">
    <w:panose1 w:val="02040602050305030304"/>
    <w:charset w:val="00"/>
    <w:family w:val="roman"/>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方正姚体">
    <w:panose1 w:val="02010601030101010101"/>
    <w:charset w:val="86"/>
    <w:family w:val="auto"/>
    <w:pitch w:val="default"/>
    <w:sig w:usb0="00000003" w:usb1="080E0000" w:usb2="00000000" w:usb3="00000000" w:csb0="00040000" w:csb1="00000000"/>
  </w:font>
  <w:font w:name="Century Schoolbook">
    <w:panose1 w:val="02040604050505020304"/>
    <w:charset w:val="00"/>
    <w:family w:val="roman"/>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Arial Unicode MS">
    <w:panose1 w:val="020B0604020202020204"/>
    <w:charset w:val="86"/>
    <w:family w:val="swiss"/>
    <w:pitch w:val="default"/>
    <w:sig w:usb0="FFFFFFFF" w:usb1="E9FFFFFF" w:usb2="0000003F" w:usb3="00000000" w:csb0="603F01FF" w:csb1="FFFF0000"/>
  </w:font>
  <w:font w:name="华文行楷">
    <w:panose1 w:val="02010800040101010101"/>
    <w:charset w:val="86"/>
    <w:family w:val="auto"/>
    <w:pitch w:val="default"/>
    <w:sig w:usb0="00000001" w:usb1="080F0000" w:usb2="00000000" w:usb3="00000000" w:csb0="00040000" w:csb1="00000000"/>
  </w:font>
  <w:font w:name="Latha">
    <w:altName w:val="Segoe UI Semilight"/>
    <w:panose1 w:val="02000400000000000000"/>
    <w:charset w:val="00"/>
    <w:family w:val="swiss"/>
    <w:pitch w:val="default"/>
    <w:sig w:usb0="00000000" w:usb1="00000000" w:usb2="00000000" w:usb3="00000000" w:csb0="00000001" w:csb1="00000000"/>
  </w:font>
  <w:font w:name="Segoe UI Semilight">
    <w:panose1 w:val="020B0402040204020203"/>
    <w:charset w:val="00"/>
    <w:family w:val="auto"/>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新魏">
    <w:panose1 w:val="02010800040101010101"/>
    <w:charset w:val="86"/>
    <w:family w:val="auto"/>
    <w:pitch w:val="default"/>
    <w:sig w:usb0="00000001" w:usb1="080F0000" w:usb2="00000000" w:usb3="00000000" w:csb0="00040000" w:csb1="00000000"/>
  </w:font>
  <w:font w:name="Futura Bk">
    <w:altName w:val="Times New Roman"/>
    <w:panose1 w:val="00000000000000000000"/>
    <w:charset w:val="00"/>
    <w:family w:val="auto"/>
    <w:pitch w:val="default"/>
    <w:sig w:usb0="00000000" w:usb1="00000000" w:usb2="00000000" w:usb3="00000000" w:csb0="0000009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90590">
    <w:pPr>
      <w:pStyle w:val="3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ED98F6">
                          <w:pPr>
                            <w:pStyle w:val="3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6ED98F6">
                    <w:pPr>
                      <w:pStyle w:val="38"/>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9EB7E">
    <w:pPr>
      <w:pStyle w:val="38"/>
      <w:framePr w:wrap="around" w:vAnchor="text" w:hAnchor="margin" w:xAlign="outside" w:y="1"/>
      <w:rPr>
        <w:rStyle w:val="66"/>
        <w:rFonts w:ascii="宋体" w:hAnsi="宋体"/>
        <w:sz w:val="28"/>
        <w:szCs w:val="28"/>
      </w:rPr>
    </w:pPr>
    <w:r>
      <w:rPr>
        <w:rStyle w:val="66"/>
        <w:rFonts w:hint="eastAsia" w:ascii="宋体" w:hAnsi="宋体"/>
        <w:sz w:val="28"/>
        <w:szCs w:val="28"/>
      </w:rPr>
      <w:t xml:space="preserve">— </w:t>
    </w:r>
    <w:r>
      <w:rPr>
        <w:rFonts w:ascii="宋体" w:hAnsi="宋体"/>
        <w:sz w:val="28"/>
        <w:szCs w:val="28"/>
      </w:rPr>
      <w:fldChar w:fldCharType="begin"/>
    </w:r>
    <w:r>
      <w:rPr>
        <w:rStyle w:val="66"/>
        <w:rFonts w:ascii="宋体" w:hAnsi="宋体"/>
        <w:sz w:val="28"/>
        <w:szCs w:val="28"/>
      </w:rPr>
      <w:instrText xml:space="preserve">PAGE  </w:instrText>
    </w:r>
    <w:r>
      <w:rPr>
        <w:rFonts w:ascii="宋体" w:hAnsi="宋体"/>
        <w:sz w:val="28"/>
        <w:szCs w:val="28"/>
      </w:rPr>
      <w:fldChar w:fldCharType="separate"/>
    </w:r>
    <w:r>
      <w:rPr>
        <w:rStyle w:val="66"/>
        <w:rFonts w:ascii="宋体" w:hAnsi="宋体"/>
        <w:sz w:val="28"/>
        <w:szCs w:val="28"/>
      </w:rPr>
      <w:t>66</w:t>
    </w:r>
    <w:r>
      <w:rPr>
        <w:rFonts w:ascii="宋体" w:hAnsi="宋体"/>
        <w:sz w:val="28"/>
        <w:szCs w:val="28"/>
      </w:rPr>
      <w:fldChar w:fldCharType="end"/>
    </w:r>
    <w:r>
      <w:rPr>
        <w:rStyle w:val="66"/>
        <w:rFonts w:hint="eastAsia" w:ascii="宋体" w:hAnsi="宋体"/>
        <w:sz w:val="28"/>
        <w:szCs w:val="28"/>
      </w:rPr>
      <w:t xml:space="preserve"> —</w:t>
    </w:r>
  </w:p>
  <w:p w14:paraId="63E60F4F">
    <w:pPr>
      <w:pStyle w:val="38"/>
      <w:ind w:right="720" w:firstLine="180" w:firstLineChars="100"/>
      <w:jc w:val="center"/>
    </w:pPr>
  </w:p>
  <w:p w14:paraId="063980B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9435D">
    <w:pPr>
      <w:pStyle w:val="38"/>
      <w:framePr w:wrap="around" w:vAnchor="text" w:hAnchor="margin" w:xAlign="outside" w:y="1"/>
      <w:rPr>
        <w:rStyle w:val="66"/>
      </w:rPr>
    </w:pPr>
    <w:r>
      <w:fldChar w:fldCharType="begin"/>
    </w:r>
    <w:r>
      <w:rPr>
        <w:rStyle w:val="66"/>
      </w:rPr>
      <w:instrText xml:space="preserve">PAGE  </w:instrText>
    </w:r>
    <w:r>
      <w:fldChar w:fldCharType="end"/>
    </w:r>
  </w:p>
  <w:p w14:paraId="29A3214B">
    <w:pPr>
      <w:pStyle w:val="38"/>
      <w:ind w:right="360" w:firstLine="360"/>
    </w:pPr>
  </w:p>
  <w:p w14:paraId="7437906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9561E">
    <w:pPr>
      <w:pStyle w:val="3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E5412">
    <w:pPr>
      <w:pStyle w:val="282"/>
    </w:pPr>
  </w:p>
  <w:p w14:paraId="36B613C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9760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6"/>
      <w:lvlText w:val="%1."/>
      <w:lvlJc w:val="left"/>
      <w:pPr>
        <w:tabs>
          <w:tab w:val="left" w:pos="1200"/>
        </w:tabs>
        <w:ind w:left="1200" w:hanging="360"/>
      </w:pPr>
    </w:lvl>
  </w:abstractNum>
  <w:abstractNum w:abstractNumId="1">
    <w:nsid w:val="FFFFFF80"/>
    <w:multiLevelType w:val="singleLevel"/>
    <w:tmpl w:val="FFFFFF80"/>
    <w:lvl w:ilvl="0" w:tentative="0">
      <w:start w:val="1"/>
      <w:numFmt w:val="bullet"/>
      <w:pStyle w:val="32"/>
      <w:lvlText w:val=""/>
      <w:lvlJc w:val="left"/>
      <w:pPr>
        <w:tabs>
          <w:tab w:val="left" w:pos="2182"/>
        </w:tabs>
        <w:ind w:left="2182" w:hanging="360"/>
      </w:pPr>
      <w:rPr>
        <w:rFonts w:hint="default" w:ascii="Wingdings" w:hAnsi="Wingdings"/>
      </w:rPr>
    </w:lvl>
  </w:abstractNum>
  <w:abstractNum w:abstractNumId="2">
    <w:nsid w:val="FFFFFF81"/>
    <w:multiLevelType w:val="singleLevel"/>
    <w:tmpl w:val="FFFFFF81"/>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3">
    <w:nsid w:val="0000001F"/>
    <w:multiLevelType w:val="multilevel"/>
    <w:tmpl w:val="0000001F"/>
    <w:lvl w:ilvl="0" w:tentative="0">
      <w:start w:val="1"/>
      <w:numFmt w:val="decimal"/>
      <w:pStyle w:val="726"/>
      <w:lvlText w:val="图%1."/>
      <w:lvlJc w:val="left"/>
      <w:pPr>
        <w:tabs>
          <w:tab w:val="left" w:pos="420"/>
        </w:tabs>
        <w:ind w:left="420" w:hanging="420"/>
      </w:pPr>
      <w:rPr>
        <w:rFonts w:hint="eastAsia"/>
        <w:lang w:val="en-U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ascii="宋体" w:hAnsi="宋体"/>
      </w:rPr>
    </w:lvl>
    <w:lvl w:ilvl="3" w:tentative="0">
      <w:start w:val="1"/>
      <w:numFmt w:val="decimalFullWidth"/>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24"/>
    <w:multiLevelType w:val="multilevel"/>
    <w:tmpl w:val="00000024"/>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pStyle w:val="540"/>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9B6D4D"/>
    <w:multiLevelType w:val="multilevel"/>
    <w:tmpl w:val="009B6D4D"/>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436"/>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6">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586"/>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01EE354D"/>
    <w:multiLevelType w:val="multilevel"/>
    <w:tmpl w:val="01EE354D"/>
    <w:lvl w:ilvl="0" w:tentative="0">
      <w:start w:val="1"/>
      <w:numFmt w:val="decimal"/>
      <w:pStyle w:val="656"/>
      <w:lvlText w:val="%1."/>
      <w:lvlJc w:val="left"/>
      <w:pPr>
        <w:ind w:left="420" w:hanging="420"/>
      </w:pPr>
      <w:rPr>
        <w:rFonts w:hint="eastAsia"/>
      </w:rPr>
    </w:lvl>
    <w:lvl w:ilvl="1" w:tentative="0">
      <w:start w:val="1"/>
      <w:numFmt w:val="lowerLetter"/>
      <w:pStyle w:val="733"/>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13D91EA9"/>
    <w:multiLevelType w:val="multilevel"/>
    <w:tmpl w:val="13D91EA9"/>
    <w:lvl w:ilvl="0" w:tentative="0">
      <w:start w:val="1"/>
      <w:numFmt w:val="decimal"/>
      <w:pStyle w:val="491"/>
      <w:lvlText w:val="%1."/>
      <w:lvlJc w:val="left"/>
      <w:pPr>
        <w:ind w:left="425" w:hanging="425"/>
      </w:pPr>
    </w:lvl>
    <w:lvl w:ilvl="1" w:tentative="0">
      <w:start w:val="1"/>
      <w:numFmt w:val="decimal"/>
      <w:pStyle w:val="787"/>
      <w:lvlText w:val="%1.%2."/>
      <w:lvlJc w:val="left"/>
      <w:pPr>
        <w:ind w:left="567" w:hanging="567"/>
      </w:pPr>
    </w:lvl>
    <w:lvl w:ilvl="2" w:tentative="0">
      <w:start w:val="1"/>
      <w:numFmt w:val="decimal"/>
      <w:pStyle w:val="743"/>
      <w:lvlText w:val="%1.%2.%3."/>
      <w:lvlJc w:val="left"/>
      <w:pPr>
        <w:ind w:left="709" w:hanging="709"/>
      </w:pPr>
    </w:lvl>
    <w:lvl w:ilvl="3" w:tentative="0">
      <w:start w:val="1"/>
      <w:numFmt w:val="decimal"/>
      <w:pStyle w:val="336"/>
      <w:lvlText w:val="%1.%2.%3.%4."/>
      <w:lvlJc w:val="left"/>
      <w:pPr>
        <w:ind w:left="851" w:hanging="851"/>
      </w:pPr>
    </w:lvl>
    <w:lvl w:ilvl="4" w:tentative="0">
      <w:start w:val="1"/>
      <w:numFmt w:val="decimal"/>
      <w:pStyle w:val="800"/>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9">
    <w:nsid w:val="18A777E8"/>
    <w:multiLevelType w:val="multilevel"/>
    <w:tmpl w:val="18A777E8"/>
    <w:lvl w:ilvl="0" w:tentative="0">
      <w:start w:val="1"/>
      <w:numFmt w:val="decimal"/>
      <w:pStyle w:val="36"/>
      <w:suff w:val="nothing"/>
      <w:lvlText w:val="%1."/>
      <w:lvlJc w:val="left"/>
      <w:pPr>
        <w:ind w:left="0" w:firstLine="0"/>
      </w:pPr>
      <w:rPr>
        <w:rFonts w:hint="eastAsia"/>
        <w:b/>
        <w:i w:val="0"/>
        <w:sz w:val="32"/>
        <w:szCs w:val="32"/>
      </w:rPr>
    </w:lvl>
    <w:lvl w:ilvl="1" w:tentative="0">
      <w:start w:val="0"/>
      <w:numFmt w:val="decimal"/>
      <w:pStyle w:val="435"/>
      <w:suff w:val="nothing"/>
      <w:lvlText w:val="%1.%2."/>
      <w:lvlJc w:val="left"/>
      <w:pPr>
        <w:ind w:left="380" w:hanging="380"/>
      </w:pPr>
      <w:rPr>
        <w:rFonts w:hint="eastAsia"/>
        <w:b/>
        <w:i w:val="0"/>
        <w:sz w:val="28"/>
        <w:szCs w:val="28"/>
      </w:rPr>
    </w:lvl>
    <w:lvl w:ilvl="2" w:tentative="0">
      <w:start w:val="1"/>
      <w:numFmt w:val="decimal"/>
      <w:pStyle w:val="485"/>
      <w:suff w:val="nothing"/>
      <w:lvlText w:val="%1.%2.%3."/>
      <w:lvlJc w:val="left"/>
      <w:pPr>
        <w:ind w:left="0" w:firstLine="0"/>
      </w:pPr>
      <w:rPr>
        <w:rFonts w:hint="eastAsia"/>
        <w:b/>
        <w:i w:val="0"/>
        <w:sz w:val="24"/>
        <w:szCs w:val="24"/>
      </w:rPr>
    </w:lvl>
    <w:lvl w:ilvl="3" w:tentative="0">
      <w:start w:val="1"/>
      <w:numFmt w:val="decimal"/>
      <w:pStyle w:val="643"/>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10">
    <w:nsid w:val="1B9E447F"/>
    <w:multiLevelType w:val="multilevel"/>
    <w:tmpl w:val="1B9E447F"/>
    <w:lvl w:ilvl="0" w:tentative="0">
      <w:start w:val="1"/>
      <w:numFmt w:val="bullet"/>
      <w:pStyle w:val="751"/>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605"/>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213619F"/>
    <w:multiLevelType w:val="multilevel"/>
    <w:tmpl w:val="2213619F"/>
    <w:lvl w:ilvl="0" w:tentative="0">
      <w:start w:val="1"/>
      <w:numFmt w:val="decimal"/>
      <w:pStyle w:val="14"/>
      <w:lvlText w:val="[%1]."/>
      <w:lvlJc w:val="left"/>
      <w:pPr>
        <w:tabs>
          <w:tab w:val="left" w:pos="420"/>
        </w:tabs>
        <w:ind w:left="420" w:hanging="420"/>
      </w:pPr>
      <w:rPr>
        <w:rFonts w:hint="eastAsia"/>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3">
    <w:nsid w:val="27F10E20"/>
    <w:multiLevelType w:val="multilevel"/>
    <w:tmpl w:val="27F10E20"/>
    <w:lvl w:ilvl="0" w:tentative="0">
      <w:start w:val="1"/>
      <w:numFmt w:val="chineseCountingThousand"/>
      <w:pStyle w:val="592"/>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35B05358"/>
    <w:multiLevelType w:val="multilevel"/>
    <w:tmpl w:val="35B05358"/>
    <w:lvl w:ilvl="0" w:tentative="0">
      <w:start w:val="1"/>
      <w:numFmt w:val="bullet"/>
      <w:pStyle w:val="350"/>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36E406B1"/>
    <w:multiLevelType w:val="multilevel"/>
    <w:tmpl w:val="36E406B1"/>
    <w:lvl w:ilvl="0" w:tentative="0">
      <w:start w:val="1"/>
      <w:numFmt w:val="bullet"/>
      <w:pStyle w:val="538"/>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723"/>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6">
    <w:nsid w:val="3A3A027A"/>
    <w:multiLevelType w:val="multilevel"/>
    <w:tmpl w:val="3A3A027A"/>
    <w:lvl w:ilvl="0" w:tentative="0">
      <w:start w:val="1"/>
      <w:numFmt w:val="decimal"/>
      <w:lvlText w:val="%1"/>
      <w:lvlJc w:val="left"/>
      <w:pPr>
        <w:tabs>
          <w:tab w:val="left" w:pos="0"/>
        </w:tabs>
        <w:ind w:left="0" w:hanging="425"/>
      </w:pPr>
      <w:rPr>
        <w:rFonts w:hint="eastAsia"/>
      </w:rPr>
    </w:lvl>
    <w:lvl w:ilvl="1" w:tentative="0">
      <w:start w:val="1"/>
      <w:numFmt w:val="decimal"/>
      <w:pStyle w:val="441"/>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931"/>
        </w:tabs>
        <w:ind w:left="1559" w:hanging="708"/>
      </w:pPr>
      <w:rPr>
        <w:rFonts w:hint="eastAsia"/>
      </w:rPr>
    </w:lvl>
    <w:lvl w:ilvl="4" w:tentative="0">
      <w:start w:val="1"/>
      <w:numFmt w:val="decimal"/>
      <w:lvlText w:val="%1.%2.%3.%4.%5"/>
      <w:lvlJc w:val="left"/>
      <w:pPr>
        <w:tabs>
          <w:tab w:val="left" w:pos="2356"/>
        </w:tabs>
        <w:ind w:left="2126" w:hanging="850"/>
      </w:pPr>
      <w:rPr>
        <w:rFonts w:hint="eastAsia"/>
      </w:rPr>
    </w:lvl>
    <w:lvl w:ilvl="5" w:tentative="0">
      <w:start w:val="1"/>
      <w:numFmt w:val="decimal"/>
      <w:lvlText w:val="%1.%2.%3.%4.%5.%6"/>
      <w:lvlJc w:val="left"/>
      <w:pPr>
        <w:tabs>
          <w:tab w:val="left" w:pos="3141"/>
        </w:tabs>
        <w:ind w:left="2835" w:hanging="1134"/>
      </w:pPr>
      <w:rPr>
        <w:rFonts w:hint="eastAsia"/>
      </w:rPr>
    </w:lvl>
    <w:lvl w:ilvl="6" w:tentative="0">
      <w:start w:val="1"/>
      <w:numFmt w:val="decimal"/>
      <w:lvlText w:val="%1.%2.%3.%4.%5.%6.%7"/>
      <w:lvlJc w:val="left"/>
      <w:pPr>
        <w:tabs>
          <w:tab w:val="left" w:pos="3566"/>
        </w:tabs>
        <w:ind w:left="3402" w:hanging="1276"/>
      </w:pPr>
      <w:rPr>
        <w:rFonts w:hint="eastAsia"/>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7">
    <w:nsid w:val="3CFD7D5B"/>
    <w:multiLevelType w:val="multilevel"/>
    <w:tmpl w:val="3CFD7D5B"/>
    <w:lvl w:ilvl="0" w:tentative="0">
      <w:start w:val="1"/>
      <w:numFmt w:val="chineseCountingThousand"/>
      <w:pStyle w:val="125"/>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8">
    <w:nsid w:val="3E1A3692"/>
    <w:multiLevelType w:val="multilevel"/>
    <w:tmpl w:val="3E1A3692"/>
    <w:lvl w:ilvl="0" w:tentative="0">
      <w:start w:val="1"/>
      <w:numFmt w:val="chineseCountingThousand"/>
      <w:pStyle w:val="729"/>
      <w:suff w:val="space"/>
      <w:lvlText w:val="%1."/>
      <w:lvlJc w:val="left"/>
      <w:rPr>
        <w:rFonts w:hint="eastAsia" w:cs="Times New Roman"/>
      </w:rPr>
    </w:lvl>
    <w:lvl w:ilvl="1" w:tentative="0">
      <w:start w:val="1"/>
      <w:numFmt w:val="chineseCountingThousand"/>
      <w:pStyle w:val="692"/>
      <w:suff w:val="space"/>
      <w:lvlText w:val="(%2)"/>
      <w:lvlJc w:val="left"/>
      <w:rPr>
        <w:rFonts w:hint="eastAsia" w:cs="Times New Roman"/>
      </w:rPr>
    </w:lvl>
    <w:lvl w:ilvl="2" w:tentative="0">
      <w:start w:val="1"/>
      <w:numFmt w:val="decimal"/>
      <w:pStyle w:val="523"/>
      <w:suff w:val="space"/>
      <w:lvlText w:val="%3."/>
      <w:lvlJc w:val="left"/>
      <w:pPr>
        <w:ind w:firstLine="284"/>
      </w:pPr>
      <w:rPr>
        <w:rFonts w:hint="eastAsia" w:cs="Times New Roman"/>
      </w:rPr>
    </w:lvl>
    <w:lvl w:ilvl="3" w:tentative="0">
      <w:start w:val="1"/>
      <w:numFmt w:val="decimal"/>
      <w:pStyle w:val="544"/>
      <w:suff w:val="space"/>
      <w:lvlText w:val="(%4)"/>
      <w:lvlJc w:val="left"/>
      <w:pPr>
        <w:ind w:firstLine="284"/>
      </w:pPr>
      <w:rPr>
        <w:rFonts w:hint="eastAsia" w:cs="Times New Roman"/>
      </w:rPr>
    </w:lvl>
    <w:lvl w:ilvl="4" w:tentative="0">
      <w:start w:val="1"/>
      <w:numFmt w:val="decimal"/>
      <w:pStyle w:val="776"/>
      <w:suff w:val="space"/>
      <w:lvlText w:val="%5)"/>
      <w:lvlJc w:val="left"/>
      <w:pPr>
        <w:ind w:firstLine="454"/>
      </w:pPr>
      <w:rPr>
        <w:rFonts w:hint="eastAsia" w:cs="Times New Roman"/>
      </w:rPr>
    </w:lvl>
    <w:lvl w:ilvl="5" w:tentative="0">
      <w:start w:val="1"/>
      <w:numFmt w:val="lowerRoman"/>
      <w:lvlText w:val="%6."/>
      <w:lvlJc w:val="right"/>
      <w:pPr>
        <w:ind w:left="2520" w:hanging="420"/>
      </w:pPr>
      <w:rPr>
        <w:rFonts w:hint="eastAsia" w:cs="Times New Roman"/>
      </w:rPr>
    </w:lvl>
    <w:lvl w:ilvl="6" w:tentative="0">
      <w:start w:val="1"/>
      <w:numFmt w:val="decimal"/>
      <w:lvlText w:val="%7."/>
      <w:lvlJc w:val="left"/>
      <w:pPr>
        <w:ind w:left="2940" w:hanging="420"/>
      </w:pPr>
      <w:rPr>
        <w:rFonts w:hint="eastAsia" w:cs="Times New Roman"/>
      </w:rPr>
    </w:lvl>
    <w:lvl w:ilvl="7" w:tentative="0">
      <w:start w:val="1"/>
      <w:numFmt w:val="lowerLetter"/>
      <w:lvlText w:val="%8)"/>
      <w:lvlJc w:val="left"/>
      <w:pPr>
        <w:ind w:left="3360" w:hanging="420"/>
      </w:pPr>
      <w:rPr>
        <w:rFonts w:hint="eastAsia" w:cs="Times New Roman"/>
      </w:rPr>
    </w:lvl>
    <w:lvl w:ilvl="8" w:tentative="0">
      <w:start w:val="1"/>
      <w:numFmt w:val="lowerRoman"/>
      <w:lvlText w:val="%9."/>
      <w:lvlJc w:val="right"/>
      <w:pPr>
        <w:ind w:left="3780" w:hanging="420"/>
      </w:pPr>
      <w:rPr>
        <w:rFonts w:hint="eastAsia" w:cs="Times New Roman"/>
      </w:rPr>
    </w:lvl>
  </w:abstractNum>
  <w:abstractNum w:abstractNumId="19">
    <w:nsid w:val="4AF31D51"/>
    <w:multiLevelType w:val="multilevel"/>
    <w:tmpl w:val="4AF31D51"/>
    <w:lvl w:ilvl="0" w:tentative="0">
      <w:start w:val="1"/>
      <w:numFmt w:val="bullet"/>
      <w:pStyle w:val="627"/>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0">
    <w:nsid w:val="4B9D13A2"/>
    <w:multiLevelType w:val="multilevel"/>
    <w:tmpl w:val="4B9D13A2"/>
    <w:lvl w:ilvl="0" w:tentative="0">
      <w:start w:val="1"/>
      <w:numFmt w:val="bullet"/>
      <w:pStyle w:val="749"/>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1">
    <w:nsid w:val="4E7107F0"/>
    <w:multiLevelType w:val="multilevel"/>
    <w:tmpl w:val="4E7107F0"/>
    <w:lvl w:ilvl="0" w:tentative="0">
      <w:start w:val="1"/>
      <w:numFmt w:val="bullet"/>
      <w:pStyle w:val="254"/>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22">
    <w:nsid w:val="54267737"/>
    <w:multiLevelType w:val="multilevel"/>
    <w:tmpl w:val="54267737"/>
    <w:lvl w:ilvl="0" w:tentative="0">
      <w:start w:val="1"/>
      <w:numFmt w:val="bullet"/>
      <w:pStyle w:val="551"/>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23">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762"/>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4">
    <w:nsid w:val="58E8074C"/>
    <w:multiLevelType w:val="multilevel"/>
    <w:tmpl w:val="58E8074C"/>
    <w:lvl w:ilvl="0" w:tentative="0">
      <w:start w:val="1"/>
      <w:numFmt w:val="decimal"/>
      <w:pStyle w:val="522"/>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5">
    <w:nsid w:val="67403E98"/>
    <w:multiLevelType w:val="singleLevel"/>
    <w:tmpl w:val="67403E98"/>
    <w:lvl w:ilvl="0" w:tentative="0">
      <w:start w:val="1"/>
      <w:numFmt w:val="bullet"/>
      <w:pStyle w:val="740"/>
      <w:lvlText w:val=""/>
      <w:lvlJc w:val="left"/>
      <w:pPr>
        <w:tabs>
          <w:tab w:val="left" w:pos="360"/>
        </w:tabs>
        <w:ind w:left="360" w:hanging="360"/>
      </w:pPr>
      <w:rPr>
        <w:rFonts w:hint="default" w:ascii="Symbol" w:hAnsi="Symbol"/>
      </w:rPr>
    </w:lvl>
  </w:abstractNum>
  <w:abstractNum w:abstractNumId="26">
    <w:nsid w:val="698619EB"/>
    <w:multiLevelType w:val="multilevel"/>
    <w:tmpl w:val="698619EB"/>
    <w:lvl w:ilvl="0" w:tentative="0">
      <w:start w:val="1"/>
      <w:numFmt w:val="decimal"/>
      <w:pStyle w:val="263"/>
      <w:lvlText w:val="（%1）"/>
      <w:lvlJc w:val="left"/>
      <w:pPr>
        <w:ind w:left="2760" w:hanging="420"/>
      </w:pPr>
      <w:rPr>
        <w:rFonts w:hint="default" w:cs="Times New Roman"/>
        <w:spacing w:val="0"/>
        <w:position w:val="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7">
    <w:nsid w:val="69D73792"/>
    <w:multiLevelType w:val="multilevel"/>
    <w:tmpl w:val="69D73792"/>
    <w:lvl w:ilvl="0" w:tentative="0">
      <w:start w:val="1"/>
      <w:numFmt w:val="decimal"/>
      <w:lvlText w:val="%1."/>
      <w:lvlJc w:val="left"/>
      <w:pPr>
        <w:ind w:left="960" w:hanging="360"/>
      </w:pPr>
      <w:rPr>
        <w:rFonts w:hint="default"/>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28">
    <w:nsid w:val="76D52E27"/>
    <w:multiLevelType w:val="multilevel"/>
    <w:tmpl w:val="76D52E27"/>
    <w:lvl w:ilvl="0" w:tentative="0">
      <w:start w:val="1"/>
      <w:numFmt w:val="bullet"/>
      <w:pStyle w:val="69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9">
    <w:nsid w:val="7755585C"/>
    <w:multiLevelType w:val="multilevel"/>
    <w:tmpl w:val="7755585C"/>
    <w:lvl w:ilvl="0" w:tentative="0">
      <w:start w:val="1"/>
      <w:numFmt w:val="bullet"/>
      <w:pStyle w:val="213"/>
      <w:lvlText w:val=""/>
      <w:lvlJc w:val="left"/>
      <w:pPr>
        <w:tabs>
          <w:tab w:val="left" w:pos="284"/>
        </w:tabs>
        <w:ind w:left="284" w:hanging="284"/>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2"/>
  </w:num>
  <w:num w:numId="2">
    <w:abstractNumId w:val="2"/>
  </w:num>
  <w:num w:numId="3">
    <w:abstractNumId w:val="0"/>
  </w:num>
  <w:num w:numId="4">
    <w:abstractNumId w:val="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29"/>
  </w:num>
  <w:num w:numId="8">
    <w:abstractNumId w:val="21"/>
  </w:num>
  <w:num w:numId="9">
    <w:abstractNumId w:val="26"/>
    <w:lvlOverride w:ilvl="0">
      <w:startOverride w:val="1"/>
    </w:lvlOverride>
  </w:num>
  <w:num w:numId="10">
    <w:abstractNumId w:val="8"/>
  </w:num>
  <w:num w:numId="11">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6"/>
  </w:num>
  <w:num w:numId="14">
    <w:abstractNumId w:val="24"/>
  </w:num>
  <w:num w:numId="15">
    <w:abstractNumId w:val="18"/>
  </w:num>
  <w:num w:numId="16">
    <w:abstractNumId w:val="15"/>
  </w:num>
  <w:num w:numId="17">
    <w:abstractNumId w:val="4"/>
  </w:num>
  <w:num w:numId="18">
    <w:abstractNumId w:val="22"/>
  </w:num>
  <w:num w:numId="19">
    <w:abstractNumId w:val="6"/>
  </w:num>
  <w:num w:numId="20">
    <w:abstractNumId w:val="13"/>
  </w:num>
  <w:num w:numId="21">
    <w:abstractNumId w:val="11"/>
  </w:num>
  <w:num w:numId="22">
    <w:abstractNumId w:val="19"/>
  </w:num>
  <w:num w:numId="23">
    <w:abstractNumId w:val="7"/>
  </w:num>
  <w:num w:numId="24">
    <w:abstractNumId w:val="28"/>
  </w:num>
  <w:num w:numId="25">
    <w:abstractNumId w:val="3"/>
  </w:num>
  <w:num w:numId="26">
    <w:abstractNumId w:val="25"/>
  </w:num>
  <w:num w:numId="27">
    <w:abstractNumId w:val="20"/>
  </w:num>
  <w:num w:numId="28">
    <w:abstractNumId w:val="10"/>
  </w:num>
  <w:num w:numId="29">
    <w:abstractNumId w:val="23"/>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9CD"/>
    <w:rsid w:val="000869A0"/>
    <w:rsid w:val="00097B32"/>
    <w:rsid w:val="000A0C44"/>
    <w:rsid w:val="000C308D"/>
    <w:rsid w:val="000F7EE7"/>
    <w:rsid w:val="00120088"/>
    <w:rsid w:val="0012017A"/>
    <w:rsid w:val="0012623F"/>
    <w:rsid w:val="00162FF4"/>
    <w:rsid w:val="00176C4B"/>
    <w:rsid w:val="001A46E4"/>
    <w:rsid w:val="001B3980"/>
    <w:rsid w:val="001D0E9A"/>
    <w:rsid w:val="002641A2"/>
    <w:rsid w:val="003325FB"/>
    <w:rsid w:val="00360F0E"/>
    <w:rsid w:val="0036152B"/>
    <w:rsid w:val="003B3ACC"/>
    <w:rsid w:val="003D1384"/>
    <w:rsid w:val="003E2398"/>
    <w:rsid w:val="00411BA0"/>
    <w:rsid w:val="00473394"/>
    <w:rsid w:val="004825F5"/>
    <w:rsid w:val="0049675C"/>
    <w:rsid w:val="004A290E"/>
    <w:rsid w:val="004A76BE"/>
    <w:rsid w:val="004B659A"/>
    <w:rsid w:val="004C0111"/>
    <w:rsid w:val="004C4630"/>
    <w:rsid w:val="005855C1"/>
    <w:rsid w:val="005C254C"/>
    <w:rsid w:val="005E17E9"/>
    <w:rsid w:val="005F25FA"/>
    <w:rsid w:val="006111E0"/>
    <w:rsid w:val="0065516D"/>
    <w:rsid w:val="00663A77"/>
    <w:rsid w:val="006A75FB"/>
    <w:rsid w:val="006E1042"/>
    <w:rsid w:val="006F3E5C"/>
    <w:rsid w:val="00741CB1"/>
    <w:rsid w:val="007456F9"/>
    <w:rsid w:val="0079512C"/>
    <w:rsid w:val="007B33D8"/>
    <w:rsid w:val="007B39CD"/>
    <w:rsid w:val="008010EC"/>
    <w:rsid w:val="008139C8"/>
    <w:rsid w:val="00831259"/>
    <w:rsid w:val="0084546F"/>
    <w:rsid w:val="00935B2B"/>
    <w:rsid w:val="00993FC4"/>
    <w:rsid w:val="009A098E"/>
    <w:rsid w:val="009A1F91"/>
    <w:rsid w:val="009F00A7"/>
    <w:rsid w:val="00A45A96"/>
    <w:rsid w:val="00A9015D"/>
    <w:rsid w:val="00AD2CC9"/>
    <w:rsid w:val="00AD31D5"/>
    <w:rsid w:val="00AE108B"/>
    <w:rsid w:val="00AE1438"/>
    <w:rsid w:val="00AE7939"/>
    <w:rsid w:val="00AF0810"/>
    <w:rsid w:val="00B06CDB"/>
    <w:rsid w:val="00B32EBF"/>
    <w:rsid w:val="00B81671"/>
    <w:rsid w:val="00BC2D38"/>
    <w:rsid w:val="00BE3542"/>
    <w:rsid w:val="00BF76D9"/>
    <w:rsid w:val="00C21114"/>
    <w:rsid w:val="00C22B7F"/>
    <w:rsid w:val="00C42BF5"/>
    <w:rsid w:val="00C50CB8"/>
    <w:rsid w:val="00C8441C"/>
    <w:rsid w:val="00CE0BC9"/>
    <w:rsid w:val="00D06379"/>
    <w:rsid w:val="00D34D4C"/>
    <w:rsid w:val="00D4173F"/>
    <w:rsid w:val="00D67996"/>
    <w:rsid w:val="00DB219B"/>
    <w:rsid w:val="00E05EDB"/>
    <w:rsid w:val="00E201D7"/>
    <w:rsid w:val="00EA67ED"/>
    <w:rsid w:val="00ED4653"/>
    <w:rsid w:val="00EF085D"/>
    <w:rsid w:val="00F65755"/>
    <w:rsid w:val="00FC29AB"/>
    <w:rsid w:val="00FD3EEC"/>
    <w:rsid w:val="158F525C"/>
    <w:rsid w:val="18FE7F62"/>
    <w:rsid w:val="1B282F95"/>
    <w:rsid w:val="1B4D6E1B"/>
    <w:rsid w:val="1BA02EBA"/>
    <w:rsid w:val="1D4D49A3"/>
    <w:rsid w:val="23BA0DDD"/>
    <w:rsid w:val="2BAA429E"/>
    <w:rsid w:val="2C2C4A8C"/>
    <w:rsid w:val="314463EA"/>
    <w:rsid w:val="5674612B"/>
    <w:rsid w:val="5B2B14B5"/>
    <w:rsid w:val="688E788F"/>
    <w:rsid w:val="6CC93838"/>
    <w:rsid w:val="6E061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qFormat="1"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qFormat="1"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0"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72"/>
    <w:qFormat/>
    <w:uiPriority w:val="0"/>
    <w:pPr>
      <w:autoSpaceDE w:val="0"/>
      <w:autoSpaceDN w:val="0"/>
      <w:adjustRightInd w:val="0"/>
      <w:spacing w:line="360" w:lineRule="auto"/>
      <w:jc w:val="center"/>
      <w:outlineLvl w:val="0"/>
    </w:pPr>
    <w:rPr>
      <w:rFonts w:eastAsia="隶书"/>
      <w:b/>
      <w:bCs/>
      <w:kern w:val="0"/>
      <w:sz w:val="36"/>
      <w:szCs w:val="36"/>
    </w:rPr>
  </w:style>
  <w:style w:type="paragraph" w:styleId="3">
    <w:name w:val="heading 2"/>
    <w:basedOn w:val="1"/>
    <w:next w:val="1"/>
    <w:link w:val="229"/>
    <w:semiHidden/>
    <w:unhideWhenUsed/>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74"/>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75"/>
    <w:semiHidden/>
    <w:unhideWhenUsed/>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76"/>
    <w:semiHidden/>
    <w:unhideWhenUsed/>
    <w:qFormat/>
    <w:uiPriority w:val="0"/>
    <w:pPr>
      <w:keepNext/>
      <w:keepLines/>
      <w:tabs>
        <w:tab w:val="left" w:pos="992"/>
      </w:tabs>
      <w:spacing w:before="280" w:after="290" w:line="376" w:lineRule="auto"/>
      <w:ind w:left="992" w:hanging="992"/>
      <w:outlineLvl w:val="4"/>
    </w:pPr>
    <w:rPr>
      <w:b/>
      <w:bCs/>
      <w:sz w:val="28"/>
      <w:szCs w:val="28"/>
    </w:rPr>
  </w:style>
  <w:style w:type="paragraph" w:styleId="7">
    <w:name w:val="heading 6"/>
    <w:basedOn w:val="1"/>
    <w:next w:val="1"/>
    <w:link w:val="77"/>
    <w:semiHidden/>
    <w:unhideWhenUsed/>
    <w:qFormat/>
    <w:uiPriority w:val="0"/>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78"/>
    <w:semiHidden/>
    <w:unhideWhenUsed/>
    <w:qFormat/>
    <w:uiPriority w:val="0"/>
    <w:pPr>
      <w:keepNext/>
      <w:keepLines/>
      <w:tabs>
        <w:tab w:val="left" w:pos="0"/>
      </w:tabs>
      <w:spacing w:before="240" w:after="64" w:line="320" w:lineRule="auto"/>
      <w:ind w:left="1296" w:hanging="1296"/>
      <w:outlineLvl w:val="6"/>
    </w:pPr>
    <w:rPr>
      <w:b/>
      <w:bCs/>
      <w:sz w:val="24"/>
      <w:szCs w:val="24"/>
    </w:rPr>
  </w:style>
  <w:style w:type="paragraph" w:styleId="9">
    <w:name w:val="heading 8"/>
    <w:basedOn w:val="1"/>
    <w:next w:val="1"/>
    <w:link w:val="79"/>
    <w:semiHidden/>
    <w:unhideWhenUsed/>
    <w:qFormat/>
    <w:uiPriority w:val="0"/>
    <w:pPr>
      <w:keepNext/>
      <w:keepLines/>
      <w:tabs>
        <w:tab w:val="left" w:pos="0"/>
      </w:tabs>
      <w:spacing w:before="240" w:after="64" w:line="320" w:lineRule="auto"/>
      <w:ind w:left="1440" w:hanging="1440"/>
      <w:outlineLvl w:val="7"/>
    </w:pPr>
    <w:rPr>
      <w:rFonts w:ascii="Cambria" w:hAnsi="Cambria"/>
      <w:sz w:val="24"/>
      <w:szCs w:val="24"/>
    </w:rPr>
  </w:style>
  <w:style w:type="paragraph" w:styleId="10">
    <w:name w:val="heading 9"/>
    <w:basedOn w:val="1"/>
    <w:next w:val="1"/>
    <w:link w:val="80"/>
    <w:semiHidden/>
    <w:unhideWhenUsed/>
    <w:qFormat/>
    <w:uiPriority w:val="0"/>
    <w:pPr>
      <w:keepNext/>
      <w:keepLines/>
      <w:tabs>
        <w:tab w:val="left" w:pos="0"/>
      </w:tabs>
      <w:spacing w:before="240" w:after="64" w:line="320" w:lineRule="auto"/>
      <w:ind w:left="1584" w:hanging="1584"/>
      <w:outlineLvl w:val="8"/>
    </w:pPr>
    <w:rPr>
      <w:rFonts w:ascii="Cambria" w:hAnsi="Cambria"/>
      <w:szCs w:val="21"/>
    </w:rPr>
  </w:style>
  <w:style w:type="character" w:default="1" w:styleId="64">
    <w:name w:val="Default Paragraph Font"/>
    <w:semiHidden/>
    <w:qFormat/>
    <w:uiPriority w:val="0"/>
  </w:style>
  <w:style w:type="table" w:default="1" w:styleId="59">
    <w:name w:val="Normal Table"/>
    <w:semiHidden/>
    <w:qFormat/>
    <w:uiPriority w:val="0"/>
    <w:tblPr>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rPr>
      <w:rFonts w:ascii="Times New Roman" w:hAnsi="Times New Roman"/>
      <w:szCs w:val="20"/>
    </w:rPr>
  </w:style>
  <w:style w:type="paragraph" w:styleId="12">
    <w:name w:val="toc 7"/>
    <w:basedOn w:val="1"/>
    <w:next w:val="1"/>
    <w:qFormat/>
    <w:uiPriority w:val="0"/>
    <w:pPr>
      <w:ind w:left="1260"/>
      <w:jc w:val="left"/>
    </w:pPr>
    <w:rPr>
      <w:rFonts w:ascii="Times New Roman" w:hAnsi="Times New Roman"/>
      <w:sz w:val="18"/>
      <w:szCs w:val="18"/>
    </w:rPr>
  </w:style>
  <w:style w:type="paragraph" w:styleId="13">
    <w:name w:val="List Number 2"/>
    <w:basedOn w:val="1"/>
    <w:qFormat/>
    <w:uiPriority w:val="0"/>
    <w:pPr>
      <w:tabs>
        <w:tab w:val="left" w:pos="432"/>
        <w:tab w:val="left" w:pos="567"/>
      </w:tabs>
      <w:ind w:left="432" w:hanging="432"/>
    </w:pPr>
    <w:rPr>
      <w:rFonts w:ascii="Times New Roman" w:hAnsi="Times New Roman"/>
      <w:sz w:val="28"/>
      <w:szCs w:val="20"/>
    </w:rPr>
  </w:style>
  <w:style w:type="paragraph" w:styleId="14">
    <w:name w:val="table of authorities"/>
    <w:basedOn w:val="1"/>
    <w:next w:val="1"/>
    <w:qFormat/>
    <w:uiPriority w:val="0"/>
    <w:pPr>
      <w:numPr>
        <w:ilvl w:val="0"/>
        <w:numId w:val="1"/>
      </w:numPr>
      <w:ind w:left="200" w:leftChars="200"/>
    </w:pPr>
    <w:rPr>
      <w:rFonts w:ascii="Times New Roman" w:hAnsi="Times New Roman"/>
      <w:sz w:val="18"/>
      <w:szCs w:val="24"/>
    </w:rPr>
  </w:style>
  <w:style w:type="paragraph" w:styleId="15">
    <w:name w:val="List Bullet 4"/>
    <w:basedOn w:val="1"/>
    <w:qFormat/>
    <w:uiPriority w:val="0"/>
    <w:pPr>
      <w:numPr>
        <w:ilvl w:val="0"/>
        <w:numId w:val="2"/>
      </w:numPr>
    </w:pPr>
    <w:rPr>
      <w:rFonts w:ascii="Times New Roman" w:hAnsi="Times New Roman"/>
      <w:szCs w:val="24"/>
    </w:rPr>
  </w:style>
  <w:style w:type="paragraph" w:styleId="16">
    <w:name w:val="List Number"/>
    <w:basedOn w:val="1"/>
    <w:qFormat/>
    <w:uiPriority w:val="0"/>
    <w:pPr>
      <w:widowControl/>
      <w:tabs>
        <w:tab w:val="left" w:pos="454"/>
        <w:tab w:val="left" w:pos="720"/>
      </w:tabs>
      <w:spacing w:afterLines="50"/>
      <w:ind w:left="454" w:hanging="284"/>
      <w:jc w:val="left"/>
    </w:pPr>
    <w:rPr>
      <w:rFonts w:ascii="Times New Roman" w:hAnsi="Times New Roman"/>
      <w:kern w:val="0"/>
      <w:sz w:val="24"/>
      <w:szCs w:val="20"/>
    </w:rPr>
  </w:style>
  <w:style w:type="paragraph" w:styleId="17">
    <w:name w:val="Normal Indent"/>
    <w:basedOn w:val="1"/>
    <w:link w:val="372"/>
    <w:qFormat/>
    <w:uiPriority w:val="0"/>
    <w:pPr>
      <w:ind w:firstLine="420"/>
    </w:pPr>
    <w:rPr>
      <w:szCs w:val="20"/>
    </w:rPr>
  </w:style>
  <w:style w:type="paragraph" w:styleId="18">
    <w:name w:val="caption"/>
    <w:basedOn w:val="1"/>
    <w:next w:val="1"/>
    <w:link w:val="107"/>
    <w:semiHidden/>
    <w:unhideWhenUsed/>
    <w:qFormat/>
    <w:uiPriority w:val="0"/>
    <w:pPr>
      <w:spacing w:before="152" w:after="160"/>
    </w:pPr>
    <w:rPr>
      <w:rFonts w:ascii="Arial" w:hAnsi="Arial" w:eastAsia="黑体"/>
      <w:sz w:val="20"/>
      <w:szCs w:val="20"/>
    </w:rPr>
  </w:style>
  <w:style w:type="paragraph" w:styleId="19">
    <w:name w:val="List Bullet"/>
    <w:basedOn w:val="1"/>
    <w:qFormat/>
    <w:uiPriority w:val="0"/>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20">
    <w:name w:val="Document Map"/>
    <w:basedOn w:val="1"/>
    <w:link w:val="81"/>
    <w:qFormat/>
    <w:uiPriority w:val="0"/>
    <w:rPr>
      <w:rFonts w:ascii="宋体"/>
      <w:sz w:val="18"/>
      <w:szCs w:val="18"/>
    </w:rPr>
  </w:style>
  <w:style w:type="paragraph" w:styleId="21">
    <w:name w:val="annotation text"/>
    <w:basedOn w:val="1"/>
    <w:link w:val="82"/>
    <w:qFormat/>
    <w:uiPriority w:val="0"/>
    <w:pPr>
      <w:jc w:val="left"/>
    </w:pPr>
  </w:style>
  <w:style w:type="paragraph" w:styleId="22">
    <w:name w:val="Salutation"/>
    <w:basedOn w:val="1"/>
    <w:next w:val="1"/>
    <w:link w:val="83"/>
    <w:qFormat/>
    <w:uiPriority w:val="0"/>
    <w:rPr>
      <w:rFonts w:ascii="宋体" w:hAnsi="Times New Roman"/>
      <w:b/>
      <w:sz w:val="28"/>
      <w:szCs w:val="20"/>
    </w:rPr>
  </w:style>
  <w:style w:type="paragraph" w:styleId="23">
    <w:name w:val="Body Text 3"/>
    <w:basedOn w:val="1"/>
    <w:link w:val="84"/>
    <w:qFormat/>
    <w:uiPriority w:val="0"/>
    <w:pPr>
      <w:snapToGrid w:val="0"/>
      <w:spacing w:before="50" w:after="50"/>
    </w:pPr>
    <w:rPr>
      <w:rFonts w:ascii="Times New Roman" w:hAnsi="宋体" w:eastAsia="仿宋_GB2312"/>
      <w:b/>
      <w:bCs/>
      <w:sz w:val="24"/>
      <w:szCs w:val="20"/>
    </w:rPr>
  </w:style>
  <w:style w:type="paragraph" w:styleId="24">
    <w:name w:val="Body Text"/>
    <w:basedOn w:val="1"/>
    <w:link w:val="85"/>
    <w:qFormat/>
    <w:uiPriority w:val="0"/>
    <w:pPr>
      <w:spacing w:after="120"/>
    </w:pPr>
    <w:rPr>
      <w:sz w:val="28"/>
      <w:szCs w:val="24"/>
    </w:rPr>
  </w:style>
  <w:style w:type="paragraph" w:styleId="25">
    <w:name w:val="Body Text Indent"/>
    <w:basedOn w:val="1"/>
    <w:link w:val="86"/>
    <w:qFormat/>
    <w:uiPriority w:val="0"/>
    <w:pPr>
      <w:spacing w:line="200" w:lineRule="exact"/>
      <w:ind w:firstLine="301"/>
    </w:pPr>
    <w:rPr>
      <w:rFonts w:ascii="宋体" w:hAnsi="Courier New"/>
      <w:spacing w:val="-4"/>
      <w:sz w:val="18"/>
      <w:szCs w:val="20"/>
    </w:rPr>
  </w:style>
  <w:style w:type="paragraph" w:styleId="26">
    <w:name w:val="List Number 3"/>
    <w:basedOn w:val="1"/>
    <w:qFormat/>
    <w:uiPriority w:val="0"/>
    <w:pPr>
      <w:numPr>
        <w:ilvl w:val="0"/>
        <w:numId w:val="3"/>
      </w:numPr>
    </w:pPr>
    <w:rPr>
      <w:rFonts w:ascii="Times New Roman" w:hAnsi="Times New Roman"/>
      <w:szCs w:val="24"/>
    </w:rPr>
  </w:style>
  <w:style w:type="paragraph" w:styleId="27">
    <w:name w:val="List 2"/>
    <w:basedOn w:val="1"/>
    <w:qFormat/>
    <w:uiPriority w:val="0"/>
    <w:pPr>
      <w:ind w:left="100" w:leftChars="200" w:hanging="200" w:hangingChars="200"/>
    </w:pPr>
    <w:rPr>
      <w:rFonts w:ascii="Times New Roman" w:hAnsi="Times New Roman"/>
      <w:sz w:val="28"/>
      <w:szCs w:val="24"/>
    </w:rPr>
  </w:style>
  <w:style w:type="paragraph" w:styleId="28">
    <w:name w:val="List Bullet 2"/>
    <w:basedOn w:val="1"/>
    <w:qFormat/>
    <w:uiPriority w:val="0"/>
    <w:pPr>
      <w:tabs>
        <w:tab w:val="left" w:pos="780"/>
      </w:tabs>
      <w:ind w:left="780" w:leftChars="200" w:hanging="360" w:hangingChars="200"/>
    </w:pPr>
    <w:rPr>
      <w:rFonts w:ascii="Times New Roman" w:hAnsi="Times New Roman"/>
      <w:szCs w:val="24"/>
    </w:rPr>
  </w:style>
  <w:style w:type="paragraph" w:styleId="29">
    <w:name w:val="toc 5"/>
    <w:basedOn w:val="1"/>
    <w:next w:val="1"/>
    <w:qFormat/>
    <w:uiPriority w:val="0"/>
    <w:pPr>
      <w:spacing w:afterLines="50"/>
      <w:ind w:left="840"/>
      <w:jc w:val="left"/>
    </w:pPr>
    <w:rPr>
      <w:rFonts w:ascii="Times New Roman" w:hAnsi="Times New Roman"/>
      <w:snapToGrid w:val="0"/>
      <w:kern w:val="0"/>
      <w:sz w:val="18"/>
      <w:szCs w:val="18"/>
    </w:rPr>
  </w:style>
  <w:style w:type="paragraph" w:styleId="30">
    <w:name w:val="toc 3"/>
    <w:basedOn w:val="1"/>
    <w:next w:val="1"/>
    <w:qFormat/>
    <w:uiPriority w:val="0"/>
    <w:pPr>
      <w:ind w:left="840" w:leftChars="400"/>
    </w:pPr>
  </w:style>
  <w:style w:type="paragraph" w:styleId="31">
    <w:name w:val="Plain Text"/>
    <w:basedOn w:val="1"/>
    <w:link w:val="87"/>
    <w:qFormat/>
    <w:uiPriority w:val="0"/>
    <w:pPr>
      <w:spacing w:beforeLines="50" w:afterLines="50" w:line="400" w:lineRule="exact"/>
    </w:pPr>
    <w:rPr>
      <w:rFonts w:ascii="宋体" w:hAnsi="Courier New"/>
      <w:sz w:val="24"/>
      <w:szCs w:val="24"/>
    </w:rPr>
  </w:style>
  <w:style w:type="paragraph" w:styleId="32">
    <w:name w:val="List Bullet 5"/>
    <w:basedOn w:val="1"/>
    <w:qFormat/>
    <w:uiPriority w:val="0"/>
    <w:pPr>
      <w:numPr>
        <w:ilvl w:val="0"/>
        <w:numId w:val="4"/>
      </w:numPr>
    </w:pPr>
    <w:rPr>
      <w:rFonts w:ascii="Times New Roman" w:hAnsi="Times New Roman"/>
      <w:szCs w:val="24"/>
    </w:rPr>
  </w:style>
  <w:style w:type="paragraph" w:styleId="33">
    <w:name w:val="toc 8"/>
    <w:basedOn w:val="1"/>
    <w:next w:val="1"/>
    <w:qFormat/>
    <w:uiPriority w:val="0"/>
    <w:pPr>
      <w:spacing w:afterLines="50"/>
      <w:ind w:left="1470"/>
      <w:jc w:val="left"/>
    </w:pPr>
    <w:rPr>
      <w:rFonts w:ascii="Times New Roman" w:hAnsi="Times New Roman"/>
      <w:snapToGrid w:val="0"/>
      <w:kern w:val="0"/>
      <w:sz w:val="18"/>
      <w:szCs w:val="18"/>
    </w:rPr>
  </w:style>
  <w:style w:type="paragraph" w:styleId="34">
    <w:name w:val="Date"/>
    <w:basedOn w:val="1"/>
    <w:next w:val="1"/>
    <w:link w:val="88"/>
    <w:qFormat/>
    <w:uiPriority w:val="0"/>
    <w:pPr>
      <w:ind w:left="2500" w:leftChars="2500"/>
    </w:pPr>
    <w:rPr>
      <w:rFonts w:eastAsia="楷体_GB2312"/>
      <w:sz w:val="32"/>
      <w:szCs w:val="20"/>
    </w:rPr>
  </w:style>
  <w:style w:type="paragraph" w:styleId="35">
    <w:name w:val="Body Text Indent 2"/>
    <w:basedOn w:val="1"/>
    <w:link w:val="89"/>
    <w:qFormat/>
    <w:uiPriority w:val="0"/>
    <w:pPr>
      <w:snapToGrid w:val="0"/>
      <w:ind w:firstLine="542" w:firstLineChars="225"/>
    </w:pPr>
    <w:rPr>
      <w:rFonts w:ascii="仿宋_GB2312" w:hAnsi="宋体"/>
      <w:b/>
      <w:bCs/>
      <w:color w:val="000000"/>
      <w:sz w:val="24"/>
      <w:szCs w:val="24"/>
    </w:rPr>
  </w:style>
  <w:style w:type="paragraph" w:styleId="36">
    <w:name w:val="endnote text"/>
    <w:basedOn w:val="1"/>
    <w:link w:val="90"/>
    <w:qFormat/>
    <w:uiPriority w:val="0"/>
    <w:pPr>
      <w:numPr>
        <w:ilvl w:val="0"/>
        <w:numId w:val="5"/>
      </w:numPr>
      <w:snapToGrid w:val="0"/>
      <w:spacing w:afterLines="50"/>
      <w:jc w:val="left"/>
    </w:pPr>
    <w:rPr>
      <w:rFonts w:ascii="宋体"/>
      <w:snapToGrid w:val="0"/>
      <w:kern w:val="0"/>
      <w:szCs w:val="20"/>
    </w:rPr>
  </w:style>
  <w:style w:type="paragraph" w:styleId="37">
    <w:name w:val="Balloon Text"/>
    <w:basedOn w:val="1"/>
    <w:link w:val="91"/>
    <w:qFormat/>
    <w:uiPriority w:val="0"/>
    <w:rPr>
      <w:sz w:val="18"/>
      <w:szCs w:val="18"/>
    </w:rPr>
  </w:style>
  <w:style w:type="paragraph" w:styleId="38">
    <w:name w:val="footer"/>
    <w:basedOn w:val="1"/>
    <w:link w:val="245"/>
    <w:qFormat/>
    <w:uiPriority w:val="0"/>
    <w:pPr>
      <w:tabs>
        <w:tab w:val="center" w:pos="4153"/>
        <w:tab w:val="right" w:pos="8306"/>
      </w:tabs>
      <w:snapToGrid w:val="0"/>
      <w:jc w:val="left"/>
    </w:pPr>
    <w:rPr>
      <w:sz w:val="18"/>
      <w:szCs w:val="18"/>
    </w:rPr>
  </w:style>
  <w:style w:type="paragraph" w:styleId="39">
    <w:name w:val="header"/>
    <w:basedOn w:val="1"/>
    <w:link w:val="379"/>
    <w:qFormat/>
    <w:uiPriority w:val="0"/>
    <w:pPr>
      <w:pBdr>
        <w:bottom w:val="single" w:color="auto" w:sz="6" w:space="1"/>
      </w:pBdr>
      <w:tabs>
        <w:tab w:val="center" w:pos="4153"/>
        <w:tab w:val="right" w:pos="8306"/>
      </w:tabs>
      <w:snapToGrid w:val="0"/>
      <w:jc w:val="center"/>
    </w:pPr>
    <w:rPr>
      <w:sz w:val="18"/>
      <w:szCs w:val="18"/>
    </w:rPr>
  </w:style>
  <w:style w:type="paragraph" w:styleId="40">
    <w:name w:val="toc 1"/>
    <w:basedOn w:val="1"/>
    <w:next w:val="1"/>
    <w:qFormat/>
    <w:uiPriority w:val="0"/>
    <w:pPr>
      <w:spacing w:before="240" w:after="240"/>
    </w:pPr>
    <w:rPr>
      <w:rFonts w:ascii="Times New Roman" w:hAnsi="Times New Roman" w:eastAsia="仿宋"/>
      <w:sz w:val="36"/>
      <w:szCs w:val="24"/>
    </w:rPr>
  </w:style>
  <w:style w:type="paragraph" w:styleId="41">
    <w:name w:val="toc 4"/>
    <w:basedOn w:val="1"/>
    <w:next w:val="1"/>
    <w:qFormat/>
    <w:uiPriority w:val="0"/>
    <w:pPr>
      <w:ind w:left="1260" w:leftChars="600"/>
    </w:pPr>
  </w:style>
  <w:style w:type="paragraph" w:styleId="42">
    <w:name w:val="Subtitle"/>
    <w:basedOn w:val="1"/>
    <w:link w:val="94"/>
    <w:qFormat/>
    <w:uiPriority w:val="0"/>
    <w:pPr>
      <w:spacing w:afterLines="50"/>
      <w:jc w:val="center"/>
    </w:pPr>
    <w:rPr>
      <w:rFonts w:ascii="Times New Roman" w:hAnsi="Times New Roman" w:eastAsia="Times New Roman"/>
      <w:sz w:val="18"/>
      <w:szCs w:val="18"/>
    </w:rPr>
  </w:style>
  <w:style w:type="paragraph" w:styleId="43">
    <w:name w:val="List"/>
    <w:basedOn w:val="1"/>
    <w:qFormat/>
    <w:uiPriority w:val="0"/>
    <w:pPr>
      <w:ind w:left="200" w:hanging="200" w:hangingChars="200"/>
    </w:pPr>
    <w:rPr>
      <w:rFonts w:ascii="Times New Roman" w:hAnsi="Times New Roman"/>
      <w:sz w:val="28"/>
      <w:szCs w:val="24"/>
    </w:rPr>
  </w:style>
  <w:style w:type="paragraph" w:styleId="44">
    <w:name w:val="footnote text"/>
    <w:basedOn w:val="1"/>
    <w:link w:val="95"/>
    <w:qFormat/>
    <w:uiPriority w:val="0"/>
    <w:pPr>
      <w:snapToGrid w:val="0"/>
      <w:jc w:val="left"/>
    </w:pPr>
    <w:rPr>
      <w:sz w:val="18"/>
      <w:szCs w:val="18"/>
    </w:rPr>
  </w:style>
  <w:style w:type="paragraph" w:styleId="45">
    <w:name w:val="toc 6"/>
    <w:basedOn w:val="1"/>
    <w:next w:val="1"/>
    <w:qFormat/>
    <w:uiPriority w:val="0"/>
    <w:pPr>
      <w:ind w:left="1050"/>
      <w:jc w:val="left"/>
    </w:pPr>
    <w:rPr>
      <w:rFonts w:ascii="Times New Roman" w:hAnsi="Times New Roman"/>
      <w:sz w:val="18"/>
      <w:szCs w:val="18"/>
    </w:rPr>
  </w:style>
  <w:style w:type="paragraph" w:styleId="46">
    <w:name w:val="Body Text Indent 3"/>
    <w:basedOn w:val="1"/>
    <w:link w:val="96"/>
    <w:qFormat/>
    <w:uiPriority w:val="0"/>
    <w:pPr>
      <w:snapToGrid w:val="0"/>
      <w:ind w:firstLine="480" w:firstLineChars="200"/>
      <w:jc w:val="left"/>
    </w:pPr>
    <w:rPr>
      <w:rFonts w:ascii="仿宋_GB2312" w:hAnsi="宋体" w:eastAsia="仿宋_GB2312"/>
      <w:color w:val="000000"/>
      <w:sz w:val="24"/>
      <w:szCs w:val="24"/>
    </w:rPr>
  </w:style>
  <w:style w:type="paragraph" w:styleId="47">
    <w:name w:val="table of figures"/>
    <w:basedOn w:val="1"/>
    <w:next w:val="1"/>
    <w:qFormat/>
    <w:uiPriority w:val="0"/>
    <w:pPr>
      <w:tabs>
        <w:tab w:val="left" w:pos="1270"/>
      </w:tabs>
      <w:spacing w:line="360" w:lineRule="auto"/>
      <w:ind w:left="1270" w:hanging="420"/>
      <w:jc w:val="left"/>
    </w:pPr>
    <w:rPr>
      <w:rFonts w:ascii="Times New Roman" w:hAnsi="Times New Roman"/>
      <w:smallCaps/>
      <w:sz w:val="20"/>
      <w:szCs w:val="20"/>
    </w:rPr>
  </w:style>
  <w:style w:type="paragraph" w:styleId="48">
    <w:name w:val="toc 2"/>
    <w:basedOn w:val="1"/>
    <w:next w:val="1"/>
    <w:qFormat/>
    <w:uiPriority w:val="0"/>
    <w:pPr>
      <w:widowControl/>
      <w:tabs>
        <w:tab w:val="right" w:leader="dot" w:pos="8302"/>
      </w:tabs>
      <w:spacing w:line="240" w:lineRule="atLeast"/>
      <w:ind w:left="420" w:leftChars="68" w:hanging="277" w:hangingChars="115"/>
      <w:jc w:val="left"/>
    </w:pPr>
    <w:rPr>
      <w:rFonts w:ascii="Times New Roman" w:hAnsi="Times New Roman"/>
      <w:szCs w:val="24"/>
    </w:rPr>
  </w:style>
  <w:style w:type="paragraph" w:styleId="49">
    <w:name w:val="toc 9"/>
    <w:basedOn w:val="1"/>
    <w:next w:val="1"/>
    <w:qFormat/>
    <w:uiPriority w:val="0"/>
    <w:pPr>
      <w:ind w:left="1680"/>
      <w:jc w:val="left"/>
    </w:pPr>
    <w:rPr>
      <w:rFonts w:ascii="Times New Roman" w:hAnsi="Times New Roman"/>
      <w:sz w:val="18"/>
      <w:szCs w:val="18"/>
    </w:rPr>
  </w:style>
  <w:style w:type="paragraph" w:styleId="50">
    <w:name w:val="Body Text 2"/>
    <w:basedOn w:val="1"/>
    <w:link w:val="97"/>
    <w:qFormat/>
    <w:uiPriority w:val="0"/>
    <w:pPr>
      <w:widowControl/>
      <w:snapToGrid w:val="0"/>
      <w:spacing w:before="50" w:afterLines="50" w:line="400" w:lineRule="exact"/>
      <w:jc w:val="left"/>
    </w:pPr>
    <w:rPr>
      <w:rFonts w:ascii="宋体" w:hAnsi="宋体"/>
      <w:color w:val="000000"/>
      <w:sz w:val="24"/>
      <w:szCs w:val="24"/>
    </w:rPr>
  </w:style>
  <w:style w:type="paragraph" w:styleId="51">
    <w:name w:val="List Continue 2"/>
    <w:basedOn w:val="1"/>
    <w:qFormat/>
    <w:uiPriority w:val="0"/>
    <w:pPr>
      <w:widowControl/>
      <w:spacing w:after="120"/>
      <w:ind w:left="840" w:leftChars="400"/>
      <w:jc w:val="left"/>
    </w:pPr>
    <w:rPr>
      <w:rFonts w:ascii="Times New Roman" w:hAnsi="Times New Roman" w:cs="宋体"/>
      <w:kern w:val="0"/>
      <w:sz w:val="24"/>
      <w:szCs w:val="24"/>
    </w:rPr>
  </w:style>
  <w:style w:type="paragraph" w:styleId="52">
    <w:name w:val="HTML Preformatted"/>
    <w:basedOn w:val="1"/>
    <w:link w:val="98"/>
    <w:qFormat/>
    <w:uiPriority w:val="0"/>
    <w:rPr>
      <w:rFonts w:ascii="Courier New" w:hAnsi="Courier New"/>
      <w:sz w:val="20"/>
      <w:szCs w:val="20"/>
    </w:rPr>
  </w:style>
  <w:style w:type="paragraph" w:styleId="53">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54">
    <w:name w:val="index 1"/>
    <w:basedOn w:val="1"/>
    <w:next w:val="1"/>
    <w:qFormat/>
    <w:uiPriority w:val="0"/>
    <w:rPr>
      <w:rFonts w:ascii="Times New Roman" w:hAnsi="Times New Roman"/>
      <w:szCs w:val="20"/>
    </w:rPr>
  </w:style>
  <w:style w:type="paragraph" w:styleId="55">
    <w:name w:val="Title"/>
    <w:basedOn w:val="1"/>
    <w:link w:val="99"/>
    <w:qFormat/>
    <w:uiPriority w:val="0"/>
    <w:pPr>
      <w:spacing w:before="240" w:after="60"/>
      <w:jc w:val="center"/>
      <w:outlineLvl w:val="0"/>
    </w:pPr>
    <w:rPr>
      <w:rFonts w:ascii="Arial" w:hAnsi="Arial"/>
      <w:b/>
      <w:bCs/>
      <w:sz w:val="32"/>
      <w:szCs w:val="32"/>
    </w:rPr>
  </w:style>
  <w:style w:type="paragraph" w:styleId="56">
    <w:name w:val="annotation subject"/>
    <w:basedOn w:val="21"/>
    <w:next w:val="21"/>
    <w:link w:val="963"/>
    <w:qFormat/>
    <w:uiPriority w:val="0"/>
    <w:rPr>
      <w:b/>
      <w:bCs/>
    </w:rPr>
  </w:style>
  <w:style w:type="paragraph" w:styleId="57">
    <w:name w:val="Body Text First Indent"/>
    <w:basedOn w:val="24"/>
    <w:link w:val="102"/>
    <w:qFormat/>
    <w:uiPriority w:val="0"/>
    <w:pPr>
      <w:ind w:firstLine="420" w:firstLineChars="100"/>
    </w:pPr>
    <w:rPr>
      <w:sz w:val="21"/>
      <w:szCs w:val="22"/>
    </w:rPr>
  </w:style>
  <w:style w:type="paragraph" w:styleId="58">
    <w:name w:val="Body Text First Indent 2"/>
    <w:basedOn w:val="25"/>
    <w:link w:val="964"/>
    <w:qFormat/>
    <w:uiPriority w:val="0"/>
    <w:pPr>
      <w:spacing w:after="120" w:line="240" w:lineRule="auto"/>
      <w:ind w:left="420" w:leftChars="200" w:firstLine="420" w:firstLineChars="200"/>
    </w:pPr>
    <w:rPr>
      <w:rFonts w:ascii="Times New Roman" w:hAnsi="Times New Roman"/>
      <w:spacing w:val="0"/>
      <w:sz w:val="21"/>
    </w:rPr>
  </w:style>
  <w:style w:type="table" w:styleId="60">
    <w:name w:val="Table Grid"/>
    <w:basedOn w:val="5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1">
    <w:name w:val="Table Simple 1"/>
    <w:basedOn w:val="59"/>
    <w:qFormat/>
    <w:uiPriority w:val="0"/>
    <w:pPr>
      <w:widowControl w:val="0"/>
      <w:jc w:val="both"/>
    </w:pPr>
    <w:rPr>
      <w:rFonts w:ascii="Times New Roman" w:hAnsi="Times New Roman" w:eastAsia="宋体" w:cs="Times New Roman"/>
      <w:kern w:val="0"/>
      <w:sz w:val="20"/>
      <w:szCs w:val="20"/>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62">
    <w:name w:val="Table Grid 1"/>
    <w:basedOn w:val="59"/>
    <w:qFormat/>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3">
    <w:name w:val="Light List Accent 5"/>
    <w:basedOn w:val="59"/>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bl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styleId="65">
    <w:name w:val="Strong"/>
    <w:qFormat/>
    <w:uiPriority w:val="0"/>
    <w:rPr>
      <w:b/>
      <w:bCs/>
    </w:rPr>
  </w:style>
  <w:style w:type="character" w:styleId="66">
    <w:name w:val="page number"/>
    <w:basedOn w:val="64"/>
    <w:qFormat/>
    <w:uiPriority w:val="0"/>
  </w:style>
  <w:style w:type="character" w:styleId="67">
    <w:name w:val="FollowedHyperlink"/>
    <w:qFormat/>
    <w:uiPriority w:val="0"/>
    <w:rPr>
      <w:color w:val="800080"/>
      <w:u w:val="single"/>
    </w:rPr>
  </w:style>
  <w:style w:type="character" w:styleId="68">
    <w:name w:val="Emphasis"/>
    <w:qFormat/>
    <w:uiPriority w:val="0"/>
    <w:rPr>
      <w:color w:val="CC0033"/>
    </w:rPr>
  </w:style>
  <w:style w:type="character" w:styleId="69">
    <w:name w:val="Hyperlink"/>
    <w:qFormat/>
    <w:uiPriority w:val="0"/>
    <w:rPr>
      <w:color w:val="0000FF"/>
      <w:u w:val="single"/>
    </w:rPr>
  </w:style>
  <w:style w:type="character" w:styleId="70">
    <w:name w:val="annotation reference"/>
    <w:qFormat/>
    <w:uiPriority w:val="0"/>
    <w:rPr>
      <w:sz w:val="21"/>
      <w:szCs w:val="21"/>
    </w:rPr>
  </w:style>
  <w:style w:type="character" w:styleId="71">
    <w:name w:val="footnote reference"/>
    <w:qFormat/>
    <w:uiPriority w:val="0"/>
    <w:rPr>
      <w:vertAlign w:val="superscript"/>
    </w:rPr>
  </w:style>
  <w:style w:type="character" w:customStyle="1" w:styleId="72">
    <w:name w:val="标题 1 字符"/>
    <w:basedOn w:val="64"/>
    <w:link w:val="2"/>
    <w:qFormat/>
    <w:uiPriority w:val="0"/>
    <w:rPr>
      <w:rFonts w:ascii="Calibri" w:hAnsi="Calibri" w:eastAsia="隶书" w:cs="Times New Roman"/>
      <w:b/>
      <w:bCs/>
      <w:kern w:val="0"/>
      <w:sz w:val="36"/>
      <w:szCs w:val="36"/>
    </w:rPr>
  </w:style>
  <w:style w:type="character" w:customStyle="1" w:styleId="73">
    <w:name w:val="标题 2 Char"/>
    <w:basedOn w:val="64"/>
    <w:qFormat/>
    <w:uiPriority w:val="0"/>
    <w:rPr>
      <w:rFonts w:asciiTheme="majorHAnsi" w:hAnsiTheme="majorHAnsi" w:eastAsiaTheme="majorEastAsia" w:cstheme="majorBidi"/>
      <w:b/>
      <w:bCs/>
      <w:sz w:val="32"/>
      <w:szCs w:val="32"/>
    </w:rPr>
  </w:style>
  <w:style w:type="character" w:customStyle="1" w:styleId="74">
    <w:name w:val="标题 3 字符"/>
    <w:basedOn w:val="64"/>
    <w:link w:val="4"/>
    <w:qFormat/>
    <w:uiPriority w:val="9"/>
    <w:rPr>
      <w:rFonts w:ascii="Calibri" w:hAnsi="Calibri" w:eastAsia="宋体" w:cs="Times New Roman"/>
      <w:b/>
      <w:bCs/>
      <w:sz w:val="32"/>
      <w:szCs w:val="32"/>
    </w:rPr>
  </w:style>
  <w:style w:type="character" w:customStyle="1" w:styleId="75">
    <w:name w:val="标题 4 字符"/>
    <w:basedOn w:val="64"/>
    <w:link w:val="5"/>
    <w:qFormat/>
    <w:uiPriority w:val="0"/>
    <w:rPr>
      <w:rFonts w:ascii="Arial" w:hAnsi="Arial" w:eastAsia="黑体" w:cs="Times New Roman"/>
      <w:b/>
      <w:bCs/>
      <w:sz w:val="28"/>
      <w:szCs w:val="28"/>
    </w:rPr>
  </w:style>
  <w:style w:type="character" w:customStyle="1" w:styleId="76">
    <w:name w:val="标题 5 字符"/>
    <w:basedOn w:val="64"/>
    <w:link w:val="6"/>
    <w:qFormat/>
    <w:uiPriority w:val="0"/>
    <w:rPr>
      <w:rFonts w:ascii="Calibri" w:hAnsi="Calibri" w:eastAsia="宋体" w:cs="Times New Roman"/>
      <w:b/>
      <w:bCs/>
      <w:sz w:val="28"/>
      <w:szCs w:val="28"/>
    </w:rPr>
  </w:style>
  <w:style w:type="character" w:customStyle="1" w:styleId="77">
    <w:name w:val="标题 6 字符"/>
    <w:basedOn w:val="64"/>
    <w:link w:val="7"/>
    <w:qFormat/>
    <w:uiPriority w:val="0"/>
    <w:rPr>
      <w:rFonts w:ascii="Arial" w:hAnsi="Arial" w:eastAsia="黑体" w:cs="Times New Roman"/>
      <w:b/>
      <w:bCs/>
      <w:sz w:val="24"/>
      <w:szCs w:val="24"/>
    </w:rPr>
  </w:style>
  <w:style w:type="character" w:customStyle="1" w:styleId="78">
    <w:name w:val="标题 7 字符"/>
    <w:basedOn w:val="64"/>
    <w:link w:val="8"/>
    <w:qFormat/>
    <w:uiPriority w:val="99"/>
    <w:rPr>
      <w:rFonts w:ascii="Calibri" w:hAnsi="Calibri" w:eastAsia="宋体" w:cs="Times New Roman"/>
      <w:b/>
      <w:bCs/>
      <w:sz w:val="24"/>
      <w:szCs w:val="24"/>
    </w:rPr>
  </w:style>
  <w:style w:type="character" w:customStyle="1" w:styleId="79">
    <w:name w:val="标题 8 字符"/>
    <w:basedOn w:val="64"/>
    <w:link w:val="9"/>
    <w:qFormat/>
    <w:uiPriority w:val="99"/>
    <w:rPr>
      <w:rFonts w:ascii="Cambria" w:hAnsi="Cambria" w:eastAsia="宋体" w:cs="Times New Roman"/>
      <w:sz w:val="24"/>
      <w:szCs w:val="24"/>
    </w:rPr>
  </w:style>
  <w:style w:type="character" w:customStyle="1" w:styleId="80">
    <w:name w:val="标题 9 字符"/>
    <w:basedOn w:val="64"/>
    <w:link w:val="10"/>
    <w:qFormat/>
    <w:uiPriority w:val="99"/>
    <w:rPr>
      <w:rFonts w:ascii="Cambria" w:hAnsi="Cambria" w:eastAsia="宋体" w:cs="Times New Roman"/>
      <w:szCs w:val="21"/>
    </w:rPr>
  </w:style>
  <w:style w:type="character" w:customStyle="1" w:styleId="81">
    <w:name w:val="文档结构图 字符"/>
    <w:basedOn w:val="64"/>
    <w:link w:val="20"/>
    <w:qFormat/>
    <w:uiPriority w:val="99"/>
    <w:rPr>
      <w:rFonts w:ascii="宋体" w:hAnsi="Calibri" w:eastAsia="宋体" w:cs="Times New Roman"/>
      <w:sz w:val="18"/>
      <w:szCs w:val="18"/>
    </w:rPr>
  </w:style>
  <w:style w:type="character" w:customStyle="1" w:styleId="82">
    <w:name w:val="批注文字 字符1"/>
    <w:basedOn w:val="64"/>
    <w:link w:val="21"/>
    <w:qFormat/>
    <w:uiPriority w:val="99"/>
    <w:rPr>
      <w:rFonts w:ascii="Calibri" w:hAnsi="Calibri" w:eastAsia="宋体" w:cs="Times New Roman"/>
    </w:rPr>
  </w:style>
  <w:style w:type="character" w:customStyle="1" w:styleId="83">
    <w:name w:val="称呼 字符"/>
    <w:basedOn w:val="64"/>
    <w:link w:val="22"/>
    <w:qFormat/>
    <w:uiPriority w:val="99"/>
    <w:rPr>
      <w:rFonts w:ascii="宋体" w:hAnsi="Times New Roman" w:eastAsia="宋体" w:cs="Times New Roman"/>
      <w:b/>
      <w:sz w:val="28"/>
      <w:szCs w:val="20"/>
    </w:rPr>
  </w:style>
  <w:style w:type="character" w:customStyle="1" w:styleId="84">
    <w:name w:val="正文文本 3 字符"/>
    <w:basedOn w:val="64"/>
    <w:link w:val="23"/>
    <w:qFormat/>
    <w:uiPriority w:val="99"/>
    <w:rPr>
      <w:rFonts w:ascii="Times New Roman" w:hAnsi="宋体" w:eastAsia="仿宋_GB2312" w:cs="Times New Roman"/>
      <w:b/>
      <w:bCs/>
      <w:sz w:val="24"/>
      <w:szCs w:val="20"/>
    </w:rPr>
  </w:style>
  <w:style w:type="character" w:customStyle="1" w:styleId="85">
    <w:name w:val="正文文本 字符1"/>
    <w:basedOn w:val="64"/>
    <w:link w:val="24"/>
    <w:qFormat/>
    <w:uiPriority w:val="99"/>
    <w:rPr>
      <w:rFonts w:ascii="Calibri" w:hAnsi="Calibri" w:eastAsia="宋体" w:cs="Times New Roman"/>
      <w:sz w:val="28"/>
      <w:szCs w:val="24"/>
    </w:rPr>
  </w:style>
  <w:style w:type="character" w:customStyle="1" w:styleId="86">
    <w:name w:val="正文文本缩进 字符1"/>
    <w:basedOn w:val="64"/>
    <w:link w:val="25"/>
    <w:qFormat/>
    <w:uiPriority w:val="99"/>
    <w:rPr>
      <w:rFonts w:ascii="宋体" w:hAnsi="Courier New" w:eastAsia="宋体" w:cs="Times New Roman"/>
      <w:spacing w:val="-4"/>
      <w:sz w:val="18"/>
      <w:szCs w:val="20"/>
    </w:rPr>
  </w:style>
  <w:style w:type="character" w:customStyle="1" w:styleId="87">
    <w:name w:val="纯文本 字符"/>
    <w:basedOn w:val="64"/>
    <w:link w:val="31"/>
    <w:qFormat/>
    <w:uiPriority w:val="99"/>
    <w:rPr>
      <w:rFonts w:ascii="宋体" w:hAnsi="Courier New" w:eastAsia="宋体" w:cs="Times New Roman"/>
      <w:sz w:val="24"/>
      <w:szCs w:val="24"/>
    </w:rPr>
  </w:style>
  <w:style w:type="character" w:customStyle="1" w:styleId="88">
    <w:name w:val="日期 字符"/>
    <w:basedOn w:val="64"/>
    <w:link w:val="34"/>
    <w:qFormat/>
    <w:uiPriority w:val="0"/>
    <w:rPr>
      <w:rFonts w:ascii="Calibri" w:hAnsi="Calibri" w:eastAsia="楷体_GB2312" w:cs="Times New Roman"/>
      <w:sz w:val="32"/>
      <w:szCs w:val="20"/>
    </w:rPr>
  </w:style>
  <w:style w:type="character" w:customStyle="1" w:styleId="89">
    <w:name w:val="正文文本缩进 2 字符"/>
    <w:basedOn w:val="64"/>
    <w:link w:val="35"/>
    <w:qFormat/>
    <w:uiPriority w:val="99"/>
    <w:rPr>
      <w:rFonts w:ascii="仿宋_GB2312" w:hAnsi="宋体" w:eastAsia="宋体" w:cs="Times New Roman"/>
      <w:b/>
      <w:bCs/>
      <w:color w:val="000000"/>
      <w:sz w:val="24"/>
      <w:szCs w:val="24"/>
    </w:rPr>
  </w:style>
  <w:style w:type="character" w:customStyle="1" w:styleId="90">
    <w:name w:val="尾注文本 字符"/>
    <w:basedOn w:val="64"/>
    <w:link w:val="36"/>
    <w:qFormat/>
    <w:uiPriority w:val="99"/>
    <w:rPr>
      <w:rFonts w:ascii="宋体" w:hAnsi="Calibri" w:eastAsia="宋体" w:cs="Times New Roman"/>
      <w:snapToGrid w:val="0"/>
      <w:kern w:val="0"/>
      <w:szCs w:val="20"/>
    </w:rPr>
  </w:style>
  <w:style w:type="character" w:customStyle="1" w:styleId="91">
    <w:name w:val="批注框文本 字符"/>
    <w:basedOn w:val="64"/>
    <w:link w:val="37"/>
    <w:qFormat/>
    <w:uiPriority w:val="99"/>
    <w:rPr>
      <w:rFonts w:ascii="Calibri" w:hAnsi="Calibri" w:eastAsia="宋体" w:cs="Times New Roman"/>
      <w:sz w:val="18"/>
      <w:szCs w:val="18"/>
    </w:rPr>
  </w:style>
  <w:style w:type="character" w:customStyle="1" w:styleId="92">
    <w:name w:val="页脚 Char"/>
    <w:basedOn w:val="64"/>
    <w:qFormat/>
    <w:uiPriority w:val="0"/>
    <w:rPr>
      <w:rFonts w:ascii="Calibri" w:hAnsi="Calibri" w:eastAsia="宋体" w:cs="Times New Roman"/>
      <w:sz w:val="18"/>
      <w:szCs w:val="18"/>
    </w:rPr>
  </w:style>
  <w:style w:type="character" w:customStyle="1" w:styleId="93">
    <w:name w:val="页眉 Char"/>
    <w:basedOn w:val="64"/>
    <w:qFormat/>
    <w:uiPriority w:val="0"/>
    <w:rPr>
      <w:rFonts w:ascii="Calibri" w:hAnsi="Calibri" w:eastAsia="宋体" w:cs="Times New Roman"/>
      <w:sz w:val="18"/>
      <w:szCs w:val="18"/>
    </w:rPr>
  </w:style>
  <w:style w:type="character" w:customStyle="1" w:styleId="94">
    <w:name w:val="副标题 字符"/>
    <w:basedOn w:val="64"/>
    <w:link w:val="42"/>
    <w:qFormat/>
    <w:uiPriority w:val="11"/>
    <w:rPr>
      <w:rFonts w:ascii="Times New Roman" w:hAnsi="Times New Roman" w:eastAsia="Times New Roman" w:cs="Times New Roman"/>
      <w:sz w:val="18"/>
      <w:szCs w:val="18"/>
    </w:rPr>
  </w:style>
  <w:style w:type="character" w:customStyle="1" w:styleId="95">
    <w:name w:val="脚注文本 字符"/>
    <w:basedOn w:val="64"/>
    <w:link w:val="44"/>
    <w:qFormat/>
    <w:uiPriority w:val="99"/>
    <w:rPr>
      <w:rFonts w:ascii="Calibri" w:hAnsi="Calibri" w:eastAsia="宋体" w:cs="Times New Roman"/>
      <w:sz w:val="18"/>
      <w:szCs w:val="18"/>
    </w:rPr>
  </w:style>
  <w:style w:type="character" w:customStyle="1" w:styleId="96">
    <w:name w:val="正文文本缩进 3 字符"/>
    <w:basedOn w:val="64"/>
    <w:link w:val="46"/>
    <w:qFormat/>
    <w:uiPriority w:val="99"/>
    <w:rPr>
      <w:rFonts w:ascii="仿宋_GB2312" w:hAnsi="宋体" w:eastAsia="仿宋_GB2312" w:cs="Times New Roman"/>
      <w:color w:val="000000"/>
      <w:sz w:val="24"/>
      <w:szCs w:val="24"/>
    </w:rPr>
  </w:style>
  <w:style w:type="character" w:customStyle="1" w:styleId="97">
    <w:name w:val="正文文本 2 字符"/>
    <w:basedOn w:val="64"/>
    <w:link w:val="50"/>
    <w:qFormat/>
    <w:uiPriority w:val="0"/>
    <w:rPr>
      <w:rFonts w:ascii="宋体" w:hAnsi="宋体" w:eastAsia="宋体" w:cs="Times New Roman"/>
      <w:color w:val="000000"/>
      <w:sz w:val="24"/>
      <w:szCs w:val="24"/>
    </w:rPr>
  </w:style>
  <w:style w:type="character" w:customStyle="1" w:styleId="98">
    <w:name w:val="HTML 预设格式 字符"/>
    <w:basedOn w:val="64"/>
    <w:link w:val="52"/>
    <w:qFormat/>
    <w:uiPriority w:val="99"/>
    <w:rPr>
      <w:rFonts w:ascii="Courier New" w:hAnsi="Courier New" w:eastAsia="宋体" w:cs="Times New Roman"/>
      <w:sz w:val="20"/>
      <w:szCs w:val="20"/>
    </w:rPr>
  </w:style>
  <w:style w:type="character" w:customStyle="1" w:styleId="99">
    <w:name w:val="标题 字符"/>
    <w:basedOn w:val="64"/>
    <w:link w:val="55"/>
    <w:qFormat/>
    <w:uiPriority w:val="99"/>
    <w:rPr>
      <w:rFonts w:ascii="Arial" w:hAnsi="Arial" w:eastAsia="宋体" w:cs="Times New Roman"/>
      <w:b/>
      <w:bCs/>
      <w:sz w:val="32"/>
      <w:szCs w:val="32"/>
    </w:rPr>
  </w:style>
  <w:style w:type="character" w:customStyle="1" w:styleId="100">
    <w:name w:val="批注主题 Char"/>
    <w:basedOn w:val="82"/>
    <w:link w:val="101"/>
    <w:qFormat/>
    <w:uiPriority w:val="99"/>
    <w:rPr>
      <w:rFonts w:ascii="Calibri" w:hAnsi="Calibri" w:eastAsia="宋体" w:cs="Times New Roman"/>
      <w:b/>
      <w:bCs/>
    </w:rPr>
  </w:style>
  <w:style w:type="paragraph" w:customStyle="1" w:styleId="101">
    <w:name w:val="批注主题1"/>
    <w:basedOn w:val="21"/>
    <w:next w:val="21"/>
    <w:link w:val="100"/>
    <w:qFormat/>
    <w:uiPriority w:val="99"/>
    <w:rPr>
      <w:b/>
      <w:bCs/>
    </w:rPr>
  </w:style>
  <w:style w:type="character" w:customStyle="1" w:styleId="102">
    <w:name w:val="正文首行缩进 字符"/>
    <w:basedOn w:val="85"/>
    <w:link w:val="57"/>
    <w:qFormat/>
    <w:uiPriority w:val="99"/>
    <w:rPr>
      <w:rFonts w:ascii="Calibri" w:hAnsi="Calibri" w:eastAsia="宋体" w:cs="Times New Roman"/>
      <w:sz w:val="28"/>
      <w:szCs w:val="24"/>
    </w:rPr>
  </w:style>
  <w:style w:type="character" w:customStyle="1" w:styleId="103">
    <w:name w:val="正文首行缩进 2 Char"/>
    <w:basedOn w:val="86"/>
    <w:link w:val="104"/>
    <w:qFormat/>
    <w:uiPriority w:val="0"/>
    <w:rPr>
      <w:rFonts w:ascii="宋体" w:hAnsi="Courier New" w:eastAsia="宋体" w:cs="Times New Roman"/>
      <w:spacing w:val="-4"/>
      <w:sz w:val="18"/>
      <w:szCs w:val="20"/>
    </w:rPr>
  </w:style>
  <w:style w:type="paragraph" w:customStyle="1" w:styleId="104">
    <w:name w:val="正文首行缩进 22"/>
    <w:basedOn w:val="105"/>
    <w:link w:val="103"/>
    <w:qFormat/>
    <w:uiPriority w:val="0"/>
    <w:pPr>
      <w:adjustRightInd w:val="0"/>
      <w:spacing w:line="360" w:lineRule="auto"/>
      <w:ind w:firstLine="420" w:firstLineChars="200"/>
      <w:textAlignment w:val="baseline"/>
    </w:pPr>
    <w:rPr>
      <w:rFonts w:ascii="宋体" w:hAnsi="Courier New" w:cs="Times New Roman"/>
      <w:spacing w:val="-4"/>
      <w:sz w:val="18"/>
      <w:szCs w:val="20"/>
    </w:rPr>
  </w:style>
  <w:style w:type="paragraph" w:customStyle="1" w:styleId="105">
    <w:name w:val="正文文本缩进1"/>
    <w:basedOn w:val="1"/>
    <w:qFormat/>
    <w:uiPriority w:val="99"/>
    <w:pPr>
      <w:spacing w:after="120"/>
      <w:ind w:left="420" w:leftChars="200"/>
    </w:pPr>
    <w:rPr>
      <w:rFonts w:cs="黑体"/>
    </w:rPr>
  </w:style>
  <w:style w:type="character" w:customStyle="1" w:styleId="106">
    <w:name w:val="ca-8"/>
    <w:basedOn w:val="64"/>
    <w:qFormat/>
    <w:uiPriority w:val="0"/>
  </w:style>
  <w:style w:type="character" w:customStyle="1" w:styleId="107">
    <w:name w:val="题注 字符"/>
    <w:link w:val="18"/>
    <w:qFormat/>
    <w:uiPriority w:val="0"/>
    <w:rPr>
      <w:rFonts w:ascii="Arial" w:hAnsi="Arial" w:eastAsia="黑体" w:cs="Times New Roman"/>
      <w:sz w:val="20"/>
      <w:szCs w:val="20"/>
    </w:rPr>
  </w:style>
  <w:style w:type="character" w:customStyle="1" w:styleId="108">
    <w:name w:val="正文2 Char Char"/>
    <w:link w:val="109"/>
    <w:qFormat/>
    <w:uiPriority w:val="0"/>
    <w:rPr>
      <w:rFonts w:ascii="Times New Roman" w:hAnsi="Times New Roman"/>
      <w:sz w:val="24"/>
    </w:rPr>
  </w:style>
  <w:style w:type="paragraph" w:customStyle="1" w:styleId="109">
    <w:name w:val="正文2"/>
    <w:basedOn w:val="1"/>
    <w:link w:val="108"/>
    <w:qFormat/>
    <w:uiPriority w:val="0"/>
    <w:pPr>
      <w:spacing w:before="156" w:line="360" w:lineRule="auto"/>
      <w:ind w:firstLine="510" w:firstLineChars="200"/>
    </w:pPr>
    <w:rPr>
      <w:rFonts w:ascii="Times New Roman" w:hAnsi="Times New Roman" w:eastAsiaTheme="minorEastAsia" w:cstheme="minorBidi"/>
      <w:sz w:val="24"/>
    </w:rPr>
  </w:style>
  <w:style w:type="character" w:customStyle="1" w:styleId="110">
    <w:name w:val="新昌正文 Char"/>
    <w:link w:val="111"/>
    <w:qFormat/>
    <w:uiPriority w:val="0"/>
    <w:rPr>
      <w:rFonts w:ascii="Times New Roman" w:hAnsi="宋体"/>
      <w:sz w:val="24"/>
      <w:szCs w:val="24"/>
    </w:rPr>
  </w:style>
  <w:style w:type="paragraph" w:customStyle="1" w:styleId="111">
    <w:name w:val="新昌正文"/>
    <w:basedOn w:val="1"/>
    <w:link w:val="110"/>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112">
    <w:name w:val="样式 首行缩进:  0.85 厘米 Char Char"/>
    <w:qFormat/>
    <w:uiPriority w:val="0"/>
    <w:rPr>
      <w:rFonts w:eastAsia="宋体" w:cs="宋体"/>
      <w:kern w:val="2"/>
      <w:sz w:val="24"/>
      <w:lang w:val="en-US" w:eastAsia="zh-CN" w:bidi="ar-SA"/>
    </w:rPr>
  </w:style>
  <w:style w:type="character" w:customStyle="1" w:styleId="113">
    <w:name w:val="表正文 Char1"/>
    <w:qFormat/>
    <w:uiPriority w:val="0"/>
    <w:rPr>
      <w:rFonts w:eastAsia="宋体"/>
      <w:kern w:val="2"/>
      <w:sz w:val="24"/>
      <w:lang w:val="en-US" w:eastAsia="zh-CN"/>
    </w:rPr>
  </w:style>
  <w:style w:type="character" w:customStyle="1" w:styleId="114">
    <w:name w:val="A C"/>
    <w:qFormat/>
    <w:uiPriority w:val="0"/>
    <w:rPr>
      <w:rFonts w:ascii="仿宋_GB2312"/>
      <w:bCs/>
      <w:iCs/>
      <w:sz w:val="24"/>
    </w:rPr>
  </w:style>
  <w:style w:type="character" w:customStyle="1" w:styleId="115">
    <w:name w:val="大汉方案正文 Char1"/>
    <w:link w:val="116"/>
    <w:qFormat/>
    <w:uiPriority w:val="0"/>
    <w:rPr>
      <w:rFonts w:ascii="Arial" w:hAnsi="Arial" w:eastAsia="宋体"/>
      <w:sz w:val="24"/>
      <w:szCs w:val="24"/>
    </w:rPr>
  </w:style>
  <w:style w:type="paragraph" w:customStyle="1" w:styleId="116">
    <w:name w:val="大汉方案正文"/>
    <w:basedOn w:val="1"/>
    <w:link w:val="115"/>
    <w:qFormat/>
    <w:uiPriority w:val="0"/>
    <w:pPr>
      <w:spacing w:line="360" w:lineRule="auto"/>
      <w:ind w:firstLine="200" w:firstLineChars="200"/>
    </w:pPr>
    <w:rPr>
      <w:rFonts w:ascii="Arial" w:hAnsi="Arial" w:cstheme="minorBidi"/>
      <w:sz w:val="24"/>
      <w:szCs w:val="24"/>
    </w:rPr>
  </w:style>
  <w:style w:type="character" w:customStyle="1" w:styleId="117">
    <w:name w:val="正 文 1 Char Char"/>
    <w:qFormat/>
    <w:uiPriority w:val="0"/>
    <w:rPr>
      <w:rFonts w:ascii="宋体" w:hAnsi="Courier New" w:eastAsia="宋体"/>
      <w:kern w:val="2"/>
      <w:sz w:val="21"/>
      <w:lang w:val="en-US" w:eastAsia="zh-CN" w:bidi="ar-SA"/>
    </w:rPr>
  </w:style>
  <w:style w:type="character" w:customStyle="1" w:styleId="118">
    <w:name w:val="Char Char6"/>
    <w:qFormat/>
    <w:uiPriority w:val="0"/>
    <w:rPr>
      <w:rFonts w:ascii="Calibri" w:hAnsi="Calibri" w:eastAsia="宋体"/>
      <w:b/>
      <w:bCs/>
      <w:kern w:val="2"/>
      <w:sz w:val="28"/>
      <w:szCs w:val="28"/>
      <w:lang w:bidi="ar-SA"/>
    </w:rPr>
  </w:style>
  <w:style w:type="character" w:customStyle="1" w:styleId="119">
    <w:name w:val="标题 1 Char1"/>
    <w:qFormat/>
    <w:uiPriority w:val="0"/>
    <w:rPr>
      <w:rFonts w:cs="Times New Roman"/>
      <w:b/>
      <w:bCs/>
      <w:kern w:val="44"/>
      <w:sz w:val="44"/>
      <w:szCs w:val="44"/>
    </w:rPr>
  </w:style>
  <w:style w:type="character" w:customStyle="1" w:styleId="120">
    <w:name w:val="仙居正文 Char"/>
    <w:link w:val="121"/>
    <w:qFormat/>
    <w:uiPriority w:val="0"/>
    <w:rPr>
      <w:rFonts w:ascii="宋体" w:hAnsi="宋体"/>
      <w:sz w:val="24"/>
      <w:szCs w:val="24"/>
    </w:rPr>
  </w:style>
  <w:style w:type="paragraph" w:customStyle="1" w:styleId="121">
    <w:name w:val="仙居正文"/>
    <w:basedOn w:val="1"/>
    <w:link w:val="120"/>
    <w:qFormat/>
    <w:uiPriority w:val="0"/>
    <w:pPr>
      <w:spacing w:line="360" w:lineRule="auto"/>
      <w:ind w:firstLine="480" w:firstLineChars="200"/>
    </w:pPr>
    <w:rPr>
      <w:rFonts w:ascii="宋体" w:hAnsi="宋体" w:eastAsiaTheme="minorEastAsia" w:cstheme="minorBidi"/>
      <w:sz w:val="24"/>
      <w:szCs w:val="24"/>
    </w:rPr>
  </w:style>
  <w:style w:type="character" w:customStyle="1" w:styleId="122">
    <w:name w:val="tw4winJump"/>
    <w:qFormat/>
    <w:uiPriority w:val="0"/>
    <w:rPr>
      <w:rFonts w:ascii="Courier New" w:hAnsi="Courier New"/>
      <w:color w:val="008080"/>
    </w:rPr>
  </w:style>
  <w:style w:type="character" w:customStyle="1" w:styleId="123">
    <w:name w:val="unnamed1"/>
    <w:basedOn w:val="64"/>
    <w:qFormat/>
    <w:uiPriority w:val="0"/>
  </w:style>
  <w:style w:type="character" w:customStyle="1" w:styleId="124">
    <w:name w:val="样式(-) Char"/>
    <w:link w:val="125"/>
    <w:qFormat/>
    <w:locked/>
    <w:uiPriority w:val="0"/>
    <w:rPr>
      <w:rFonts w:ascii="Calibri" w:hAnsi="Calibri" w:eastAsia="仿宋"/>
      <w:b/>
      <w:sz w:val="28"/>
      <w:szCs w:val="21"/>
    </w:rPr>
  </w:style>
  <w:style w:type="paragraph" w:customStyle="1" w:styleId="125">
    <w:name w:val="样式(-)"/>
    <w:basedOn w:val="126"/>
    <w:link w:val="124"/>
    <w:qFormat/>
    <w:uiPriority w:val="0"/>
    <w:pPr>
      <w:numPr>
        <w:ilvl w:val="0"/>
        <w:numId w:val="6"/>
      </w:numPr>
      <w:spacing w:line="360" w:lineRule="auto"/>
      <w:ind w:firstLine="0" w:firstLineChars="0"/>
      <w:jc w:val="left"/>
    </w:pPr>
    <w:rPr>
      <w:rFonts w:eastAsia="仿宋" w:cstheme="minorBidi"/>
      <w:b/>
      <w:sz w:val="28"/>
      <w:szCs w:val="21"/>
    </w:rPr>
  </w:style>
  <w:style w:type="paragraph" w:customStyle="1" w:styleId="126">
    <w:name w:val="浅色网格 - 强调文字颜色 31"/>
    <w:basedOn w:val="1"/>
    <w:link w:val="178"/>
    <w:qFormat/>
    <w:uiPriority w:val="0"/>
    <w:pPr>
      <w:ind w:firstLine="420" w:firstLineChars="200"/>
    </w:pPr>
    <w:rPr>
      <w:szCs w:val="24"/>
    </w:rPr>
  </w:style>
  <w:style w:type="character" w:customStyle="1" w:styleId="127">
    <w:name w:val="表正文 Char2"/>
    <w:qFormat/>
    <w:uiPriority w:val="0"/>
    <w:rPr>
      <w:rFonts w:eastAsia="宋体"/>
      <w:kern w:val="2"/>
      <w:sz w:val="21"/>
      <w:lang w:val="en-US" w:eastAsia="zh-CN" w:bidi="ar-SA"/>
    </w:rPr>
  </w:style>
  <w:style w:type="character" w:customStyle="1" w:styleId="128">
    <w:name w:val="表格中文字 Char Char"/>
    <w:qFormat/>
    <w:uiPriority w:val="0"/>
    <w:rPr>
      <w:rFonts w:ascii="新宋体" w:hAnsi="新宋体" w:eastAsia="新宋体"/>
      <w:sz w:val="24"/>
      <w:szCs w:val="24"/>
      <w:lang w:bidi="ar-SA"/>
    </w:rPr>
  </w:style>
  <w:style w:type="character" w:customStyle="1" w:styleId="129">
    <w:name w:val="ca-7"/>
    <w:basedOn w:val="64"/>
    <w:qFormat/>
    <w:uiPriority w:val="0"/>
  </w:style>
  <w:style w:type="character" w:customStyle="1" w:styleId="130">
    <w:name w:val="公司一级标题"/>
    <w:qFormat/>
    <w:uiPriority w:val="0"/>
    <w:rPr>
      <w:rFonts w:ascii="黑体" w:hAnsi="黑体" w:eastAsia="黑体"/>
      <w:color w:val="333300"/>
      <w:sz w:val="30"/>
    </w:rPr>
  </w:style>
  <w:style w:type="character" w:customStyle="1" w:styleId="131">
    <w:name w:val="a Char"/>
    <w:link w:val="132"/>
    <w:qFormat/>
    <w:uiPriority w:val="0"/>
    <w:rPr>
      <w:rFonts w:ascii="宋体" w:hAnsi="宋体" w:eastAsia="仿宋_GB2312"/>
      <w:sz w:val="24"/>
    </w:rPr>
  </w:style>
  <w:style w:type="paragraph" w:customStyle="1" w:styleId="132">
    <w:name w:val="a"/>
    <w:basedOn w:val="1"/>
    <w:link w:val="131"/>
    <w:qFormat/>
    <w:uiPriority w:val="0"/>
    <w:pPr>
      <w:widowControl/>
      <w:spacing w:before="100" w:beforeAutospacing="1" w:after="100" w:afterAutospacing="1"/>
      <w:jc w:val="left"/>
    </w:pPr>
    <w:rPr>
      <w:rFonts w:ascii="宋体" w:hAnsi="宋体" w:eastAsia="仿宋_GB2312" w:cstheme="minorBidi"/>
      <w:sz w:val="24"/>
    </w:rPr>
  </w:style>
  <w:style w:type="character" w:customStyle="1" w:styleId="133">
    <w:name w:val="headline-content2"/>
    <w:basedOn w:val="64"/>
    <w:qFormat/>
    <w:uiPriority w:val="0"/>
  </w:style>
  <w:style w:type="character" w:customStyle="1" w:styleId="134">
    <w:name w:val="tw4winTerm"/>
    <w:qFormat/>
    <w:uiPriority w:val="0"/>
    <w:rPr>
      <w:color w:val="0000FF"/>
    </w:rPr>
  </w:style>
  <w:style w:type="character" w:customStyle="1" w:styleId="135">
    <w:name w:val="正文样式_首行缩进2字符 Char"/>
    <w:link w:val="136"/>
    <w:qFormat/>
    <w:uiPriority w:val="0"/>
    <w:rPr>
      <w:sz w:val="24"/>
      <w:szCs w:val="24"/>
    </w:rPr>
  </w:style>
  <w:style w:type="paragraph" w:customStyle="1" w:styleId="136">
    <w:name w:val="正文样式_首行缩进2字符"/>
    <w:basedOn w:val="1"/>
    <w:link w:val="135"/>
    <w:qFormat/>
    <w:uiPriority w:val="0"/>
    <w:pPr>
      <w:spacing w:line="360" w:lineRule="auto"/>
      <w:ind w:firstLine="480" w:firstLineChars="200"/>
    </w:pPr>
    <w:rPr>
      <w:rFonts w:asciiTheme="minorHAnsi" w:hAnsiTheme="minorHAnsi" w:eastAsiaTheme="minorEastAsia" w:cstheme="minorBidi"/>
      <w:sz w:val="24"/>
      <w:szCs w:val="24"/>
    </w:rPr>
  </w:style>
  <w:style w:type="character" w:customStyle="1" w:styleId="137">
    <w:name w:val="正文4 Char Char"/>
    <w:qFormat/>
    <w:uiPriority w:val="0"/>
    <w:rPr>
      <w:rFonts w:ascii="Calibri" w:hAnsi="Calibri" w:eastAsia="宋体"/>
      <w:kern w:val="2"/>
      <w:sz w:val="24"/>
      <w:szCs w:val="24"/>
      <w:lang w:bidi="ar-SA"/>
    </w:rPr>
  </w:style>
  <w:style w:type="character" w:customStyle="1" w:styleId="138">
    <w:name w:val="BodyText 2 Char Char"/>
    <w:link w:val="139"/>
    <w:qFormat/>
    <w:uiPriority w:val="0"/>
    <w:rPr>
      <w:snapToGrid w:val="0"/>
      <w:sz w:val="24"/>
    </w:rPr>
  </w:style>
  <w:style w:type="paragraph" w:customStyle="1" w:styleId="139">
    <w:name w:val="BodyText 2"/>
    <w:basedOn w:val="1"/>
    <w:link w:val="138"/>
    <w:qFormat/>
    <w:uiPriority w:val="0"/>
    <w:pPr>
      <w:widowControl/>
      <w:spacing w:before="120"/>
      <w:ind w:left="994"/>
    </w:pPr>
    <w:rPr>
      <w:rFonts w:asciiTheme="minorHAnsi" w:hAnsiTheme="minorHAnsi" w:eastAsiaTheme="minorEastAsia" w:cstheme="minorBidi"/>
      <w:snapToGrid w:val="0"/>
      <w:sz w:val="24"/>
    </w:rPr>
  </w:style>
  <w:style w:type="character" w:customStyle="1" w:styleId="140">
    <w:name w:val="tw4winInternal"/>
    <w:qFormat/>
    <w:uiPriority w:val="0"/>
    <w:rPr>
      <w:rFonts w:ascii="Courier New" w:hAnsi="Courier New"/>
      <w:color w:val="FF0000"/>
    </w:rPr>
  </w:style>
  <w:style w:type="character" w:customStyle="1" w:styleId="141">
    <w:name w:val="Z图表 Char"/>
    <w:link w:val="142"/>
    <w:qFormat/>
    <w:uiPriority w:val="0"/>
    <w:rPr>
      <w:rFonts w:ascii="Times New Roman" w:hAnsi="Times New Roman" w:eastAsia="黑体"/>
      <w:sz w:val="24"/>
      <w:szCs w:val="24"/>
    </w:rPr>
  </w:style>
  <w:style w:type="paragraph" w:customStyle="1" w:styleId="142">
    <w:name w:val="Z图表"/>
    <w:basedOn w:val="18"/>
    <w:link w:val="141"/>
    <w:qFormat/>
    <w:uiPriority w:val="0"/>
    <w:pPr>
      <w:spacing w:beforeLines="50" w:afterLines="50"/>
      <w:jc w:val="center"/>
    </w:pPr>
    <w:rPr>
      <w:rFonts w:ascii="Times New Roman" w:hAnsi="Times New Roman" w:cstheme="minorBidi"/>
      <w:sz w:val="24"/>
      <w:szCs w:val="24"/>
    </w:rPr>
  </w:style>
  <w:style w:type="character" w:customStyle="1" w:styleId="143">
    <w:name w:val="标题4-dyf Char"/>
    <w:link w:val="144"/>
    <w:qFormat/>
    <w:uiPriority w:val="0"/>
    <w:rPr>
      <w:rFonts w:ascii="Cambria" w:hAnsi="Cambria" w:eastAsia="宋体"/>
      <w:b/>
      <w:bCs/>
      <w:color w:val="000000"/>
      <w:szCs w:val="21"/>
    </w:rPr>
  </w:style>
  <w:style w:type="paragraph" w:customStyle="1" w:styleId="144">
    <w:name w:val="标题4-dyf"/>
    <w:basedOn w:val="5"/>
    <w:link w:val="143"/>
    <w:qFormat/>
    <w:uiPriority w:val="0"/>
    <w:pPr>
      <w:tabs>
        <w:tab w:val="left" w:pos="851"/>
      </w:tabs>
      <w:spacing w:line="376" w:lineRule="atLeast"/>
      <w:ind w:left="851" w:hanging="851"/>
    </w:pPr>
    <w:rPr>
      <w:rFonts w:ascii="Cambria" w:hAnsi="Cambria" w:eastAsia="宋体" w:cstheme="minorBidi"/>
      <w:color w:val="000000"/>
      <w:sz w:val="21"/>
      <w:szCs w:val="21"/>
    </w:rPr>
  </w:style>
  <w:style w:type="character" w:customStyle="1" w:styleId="145">
    <w:name w:val="无间隔 Char"/>
    <w:link w:val="146"/>
    <w:qFormat/>
    <w:uiPriority w:val="0"/>
    <w:rPr>
      <w:rFonts w:ascii="Times New Roman" w:hAnsi="Times New Roman" w:eastAsia="Times New Roman"/>
      <w:sz w:val="22"/>
    </w:rPr>
  </w:style>
  <w:style w:type="paragraph" w:customStyle="1" w:styleId="146">
    <w:name w:val="无间隔1"/>
    <w:link w:val="145"/>
    <w:qFormat/>
    <w:uiPriority w:val="0"/>
    <w:rPr>
      <w:rFonts w:ascii="Times New Roman" w:hAnsi="Times New Roman" w:eastAsia="Times New Roman" w:cstheme="minorBidi"/>
      <w:kern w:val="2"/>
      <w:sz w:val="22"/>
      <w:szCs w:val="22"/>
      <w:lang w:val="en-US" w:eastAsia="zh-CN" w:bidi="ar-SA"/>
    </w:rPr>
  </w:style>
  <w:style w:type="character" w:customStyle="1" w:styleId="147">
    <w:name w:val="ZJGIS图表 Char"/>
    <w:link w:val="148"/>
    <w:qFormat/>
    <w:uiPriority w:val="0"/>
    <w:rPr>
      <w:rFonts w:ascii="Times New Roman" w:hAnsi="Times New Roman" w:eastAsia="黑体"/>
      <w:color w:val="000000"/>
      <w:sz w:val="24"/>
      <w:szCs w:val="24"/>
    </w:rPr>
  </w:style>
  <w:style w:type="paragraph" w:customStyle="1" w:styleId="148">
    <w:name w:val="ZJGIS图表"/>
    <w:basedOn w:val="1"/>
    <w:link w:val="147"/>
    <w:qFormat/>
    <w:uiPriority w:val="0"/>
    <w:pPr>
      <w:jc w:val="center"/>
    </w:pPr>
    <w:rPr>
      <w:rFonts w:ascii="Times New Roman" w:hAnsi="Times New Roman" w:eastAsia="黑体" w:cstheme="minorBidi"/>
      <w:color w:val="000000"/>
      <w:sz w:val="24"/>
      <w:szCs w:val="24"/>
    </w:rPr>
  </w:style>
  <w:style w:type="character" w:customStyle="1" w:styleId="149">
    <w:name w:val="H1 Char2"/>
    <w:qFormat/>
    <w:uiPriority w:val="0"/>
    <w:rPr>
      <w:rFonts w:eastAsia="隶书"/>
      <w:b/>
      <w:bCs/>
      <w:sz w:val="36"/>
      <w:szCs w:val="36"/>
      <w:lang w:val="en-US" w:eastAsia="zh-CN" w:bidi="ar-SA"/>
    </w:rPr>
  </w:style>
  <w:style w:type="character" w:customStyle="1" w:styleId="150">
    <w:name w:val="info4"/>
    <w:basedOn w:val="64"/>
    <w:qFormat/>
    <w:uiPriority w:val="0"/>
  </w:style>
  <w:style w:type="character" w:customStyle="1" w:styleId="151">
    <w:name w:val="content"/>
    <w:basedOn w:val="64"/>
    <w:qFormat/>
    <w:uiPriority w:val="0"/>
  </w:style>
  <w:style w:type="character" w:customStyle="1" w:styleId="152">
    <w:name w:val="普通文字 Char Char2"/>
    <w:qFormat/>
    <w:uiPriority w:val="0"/>
    <w:rPr>
      <w:rFonts w:ascii="宋体" w:hAnsi="Courier New" w:eastAsia="宋体"/>
      <w:sz w:val="21"/>
      <w:lang w:val="en-US" w:eastAsia="zh-CN" w:bidi="ar-SA"/>
    </w:rPr>
  </w:style>
  <w:style w:type="character" w:customStyle="1" w:styleId="153">
    <w:name w:val="列表1 Char Char"/>
    <w:link w:val="154"/>
    <w:qFormat/>
    <w:uiPriority w:val="0"/>
    <w:rPr>
      <w:rFonts w:ascii="Century" w:hAnsi="Century"/>
      <w:szCs w:val="21"/>
    </w:rPr>
  </w:style>
  <w:style w:type="paragraph" w:customStyle="1" w:styleId="154">
    <w:name w:val="列表111"/>
    <w:basedOn w:val="1"/>
    <w:link w:val="153"/>
    <w:qFormat/>
    <w:uiPriority w:val="0"/>
    <w:pPr>
      <w:tabs>
        <w:tab w:val="left" w:pos="840"/>
      </w:tabs>
      <w:spacing w:line="360" w:lineRule="auto"/>
      <w:ind w:left="840" w:hanging="420"/>
      <w:jc w:val="left"/>
    </w:pPr>
    <w:rPr>
      <w:rFonts w:ascii="Century" w:hAnsi="Century" w:eastAsiaTheme="minorEastAsia" w:cstheme="minorBidi"/>
      <w:szCs w:val="21"/>
    </w:rPr>
  </w:style>
  <w:style w:type="character" w:customStyle="1" w:styleId="155">
    <w:name w:val="Head 2"/>
    <w:qFormat/>
    <w:uiPriority w:val="0"/>
    <w:rPr>
      <w:rFonts w:ascii="仿宋_GB2312"/>
      <w:bCs/>
      <w:iCs/>
      <w:sz w:val="24"/>
    </w:rPr>
  </w:style>
  <w:style w:type="character" w:customStyle="1" w:styleId="156">
    <w:name w:val="ZJ正文 Char"/>
    <w:link w:val="157"/>
    <w:qFormat/>
    <w:uiPriority w:val="0"/>
    <w:rPr>
      <w:rFonts w:ascii="Times New Roman" w:hAnsi="Times New Roman"/>
      <w:sz w:val="24"/>
      <w:szCs w:val="24"/>
    </w:rPr>
  </w:style>
  <w:style w:type="paragraph" w:customStyle="1" w:styleId="157">
    <w:name w:val="ZJ正文"/>
    <w:basedOn w:val="1"/>
    <w:link w:val="156"/>
    <w:qFormat/>
    <w:uiPriority w:val="0"/>
    <w:pPr>
      <w:spacing w:line="360" w:lineRule="auto"/>
      <w:ind w:firstLine="480" w:firstLineChars="200"/>
    </w:pPr>
    <w:rPr>
      <w:rFonts w:ascii="Times New Roman" w:hAnsi="Times New Roman" w:eastAsiaTheme="minorEastAsia" w:cstheme="minorBidi"/>
      <w:sz w:val="24"/>
      <w:szCs w:val="24"/>
    </w:rPr>
  </w:style>
  <w:style w:type="character" w:customStyle="1" w:styleId="158">
    <w:name w:val="t_tag"/>
    <w:basedOn w:val="64"/>
    <w:qFormat/>
    <w:uiPriority w:val="0"/>
  </w:style>
  <w:style w:type="character" w:customStyle="1" w:styleId="159">
    <w:name w:val="p71"/>
    <w:qFormat/>
    <w:uiPriority w:val="0"/>
    <w:rPr>
      <w:sz w:val="21"/>
    </w:rPr>
  </w:style>
  <w:style w:type="character" w:customStyle="1" w:styleId="160">
    <w:name w:val="文档结构图 Char1"/>
    <w:qFormat/>
    <w:uiPriority w:val="0"/>
    <w:rPr>
      <w:rFonts w:ascii="宋体" w:hAnsi="Courier New" w:eastAsia="宋体"/>
      <w:sz w:val="21"/>
      <w:lang w:val="en-US" w:eastAsia="zh-CN" w:bidi="ar-SA"/>
    </w:rPr>
  </w:style>
  <w:style w:type="character" w:customStyle="1" w:styleId="161">
    <w:name w:val="样式 小四"/>
    <w:qFormat/>
    <w:uiPriority w:val="0"/>
    <w:rPr>
      <w:sz w:val="21"/>
    </w:rPr>
  </w:style>
  <w:style w:type="character" w:customStyle="1" w:styleId="162">
    <w:name w:val="页眉 Char Char"/>
    <w:qFormat/>
    <w:uiPriority w:val="0"/>
    <w:rPr>
      <w:kern w:val="2"/>
      <w:sz w:val="18"/>
      <w:szCs w:val="18"/>
      <w:lang w:bidi="ar-SA"/>
    </w:rPr>
  </w:style>
  <w:style w:type="character" w:customStyle="1" w:styleId="163">
    <w:name w:val="font9_black_line14"/>
    <w:basedOn w:val="64"/>
    <w:qFormat/>
    <w:uiPriority w:val="0"/>
  </w:style>
  <w:style w:type="character" w:customStyle="1" w:styleId="164">
    <w:name w:val="粘贴正文 Char"/>
    <w:link w:val="165"/>
    <w:qFormat/>
    <w:uiPriority w:val="0"/>
    <w:rPr>
      <w:rFonts w:ascii="Times New Roman" w:hAnsi="Times New Roman"/>
      <w:sz w:val="24"/>
      <w:szCs w:val="21"/>
    </w:rPr>
  </w:style>
  <w:style w:type="paragraph" w:customStyle="1" w:styleId="165">
    <w:name w:val="粘贴正文"/>
    <w:link w:val="164"/>
    <w:qFormat/>
    <w:uiPriority w:val="0"/>
    <w:pPr>
      <w:spacing w:line="360" w:lineRule="auto"/>
      <w:ind w:right="210" w:firstLine="480"/>
      <w:jc w:val="both"/>
    </w:pPr>
    <w:rPr>
      <w:rFonts w:ascii="Times New Roman" w:hAnsi="Times New Roman" w:eastAsiaTheme="minorEastAsia" w:cstheme="minorBidi"/>
      <w:kern w:val="2"/>
      <w:sz w:val="24"/>
      <w:szCs w:val="21"/>
      <w:lang w:val="en-US" w:eastAsia="zh-CN" w:bidi="ar-SA"/>
    </w:rPr>
  </w:style>
  <w:style w:type="character" w:customStyle="1" w:styleId="166">
    <w:name w:val="tpc_content1"/>
    <w:qFormat/>
    <w:uiPriority w:val="0"/>
    <w:rPr>
      <w:sz w:val="20"/>
      <w:szCs w:val="20"/>
    </w:rPr>
  </w:style>
  <w:style w:type="character" w:customStyle="1" w:styleId="167">
    <w:name w:val="Char Char7"/>
    <w:qFormat/>
    <w:uiPriority w:val="0"/>
    <w:rPr>
      <w:rFonts w:eastAsia="宋体"/>
      <w:b/>
      <w:kern w:val="2"/>
      <w:sz w:val="32"/>
      <w:lang w:bidi="ar-SA"/>
    </w:rPr>
  </w:style>
  <w:style w:type="character" w:customStyle="1" w:styleId="168">
    <w:name w:val="Heading 2 Char"/>
    <w:qFormat/>
    <w:uiPriority w:val="0"/>
    <w:rPr>
      <w:rFonts w:ascii="Cambria" w:hAnsi="Cambria" w:eastAsia="宋体" w:cs="Cambria"/>
      <w:b/>
      <w:bCs/>
      <w:sz w:val="32"/>
      <w:szCs w:val="32"/>
      <w:lang w:val="en-US" w:eastAsia="zh-CN" w:bidi="ar-SA"/>
    </w:rPr>
  </w:style>
  <w:style w:type="character" w:customStyle="1" w:styleId="169">
    <w:name w:val="maywed421"/>
    <w:qFormat/>
    <w:uiPriority w:val="0"/>
    <w:rPr>
      <w:color w:val="366FB6"/>
      <w:u w:val="none"/>
    </w:rPr>
  </w:style>
  <w:style w:type="character" w:customStyle="1" w:styleId="170">
    <w:name w:val="表格抬头 Char"/>
    <w:link w:val="171"/>
    <w:qFormat/>
    <w:locked/>
    <w:uiPriority w:val="0"/>
    <w:rPr>
      <w:rFonts w:ascii="黑体" w:eastAsia="黑体"/>
      <w:b/>
    </w:rPr>
  </w:style>
  <w:style w:type="paragraph" w:customStyle="1" w:styleId="171">
    <w:name w:val="表格抬头"/>
    <w:basedOn w:val="1"/>
    <w:link w:val="170"/>
    <w:qFormat/>
    <w:uiPriority w:val="0"/>
    <w:pPr>
      <w:jc w:val="center"/>
    </w:pPr>
    <w:rPr>
      <w:rFonts w:ascii="黑体" w:eastAsia="黑体" w:hAnsiTheme="minorHAnsi" w:cstheme="minorBidi"/>
      <w:b/>
    </w:rPr>
  </w:style>
  <w:style w:type="character" w:customStyle="1" w:styleId="172">
    <w:name w:val="greyfont1"/>
    <w:qFormat/>
    <w:uiPriority w:val="0"/>
    <w:rPr>
      <w:b/>
      <w:bCs/>
      <w:color w:val="666666"/>
    </w:rPr>
  </w:style>
  <w:style w:type="character" w:customStyle="1" w:styleId="173">
    <w:name w:val="pt91"/>
    <w:qFormat/>
    <w:uiPriority w:val="0"/>
    <w:rPr>
      <w:rFonts w:hint="default"/>
      <w:spacing w:val="240"/>
      <w:sz w:val="18"/>
      <w:szCs w:val="18"/>
    </w:rPr>
  </w:style>
  <w:style w:type="character" w:customStyle="1" w:styleId="174">
    <w:name w:val="title14"/>
    <w:basedOn w:val="64"/>
    <w:qFormat/>
    <w:uiPriority w:val="0"/>
  </w:style>
  <w:style w:type="character" w:customStyle="1" w:styleId="175">
    <w:name w:val="样式41"/>
    <w:qFormat/>
    <w:uiPriority w:val="0"/>
    <w:rPr>
      <w:color w:val="3366CC"/>
      <w:sz w:val="21"/>
      <w:szCs w:val="21"/>
    </w:rPr>
  </w:style>
  <w:style w:type="character" w:customStyle="1" w:styleId="176">
    <w:name w:val="正文s Char"/>
    <w:link w:val="177"/>
    <w:qFormat/>
    <w:uiPriority w:val="0"/>
    <w:rPr>
      <w:rFonts w:ascii="Arial" w:hAnsi="Arial"/>
    </w:rPr>
  </w:style>
  <w:style w:type="paragraph" w:customStyle="1" w:styleId="177">
    <w:name w:val="正文s"/>
    <w:basedOn w:val="1"/>
    <w:link w:val="176"/>
    <w:qFormat/>
    <w:uiPriority w:val="0"/>
    <w:pPr>
      <w:spacing w:beforeLines="50" w:line="360" w:lineRule="exact"/>
      <w:ind w:left="420"/>
    </w:pPr>
    <w:rPr>
      <w:rFonts w:ascii="Arial" w:hAnsi="Arial" w:eastAsiaTheme="minorEastAsia" w:cstheme="minorBidi"/>
    </w:rPr>
  </w:style>
  <w:style w:type="character" w:customStyle="1" w:styleId="178">
    <w:name w:val="浅色网格 - 强调文字颜色 3 Char1"/>
    <w:link w:val="126"/>
    <w:qFormat/>
    <w:uiPriority w:val="0"/>
    <w:rPr>
      <w:rFonts w:ascii="Calibri" w:hAnsi="Calibri" w:eastAsia="宋体" w:cs="Times New Roman"/>
      <w:szCs w:val="24"/>
    </w:rPr>
  </w:style>
  <w:style w:type="character" w:customStyle="1" w:styleId="179">
    <w:name w:val="b11_01b Char"/>
    <w:link w:val="180"/>
    <w:qFormat/>
    <w:uiPriority w:val="0"/>
    <w:rPr>
      <w:rFonts w:ascii="Verdana" w:hAnsi="Verdana" w:eastAsia="宋体"/>
      <w:b/>
      <w:bCs/>
      <w:color w:val="4A82CA"/>
      <w:sz w:val="17"/>
      <w:szCs w:val="17"/>
    </w:rPr>
  </w:style>
  <w:style w:type="paragraph" w:customStyle="1" w:styleId="180">
    <w:name w:val="b11_01b"/>
    <w:basedOn w:val="1"/>
    <w:next w:val="1"/>
    <w:link w:val="179"/>
    <w:qFormat/>
    <w:uiPriority w:val="0"/>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81">
    <w:name w:val="列出段落 字符"/>
    <w:link w:val="182"/>
    <w:qFormat/>
    <w:uiPriority w:val="0"/>
  </w:style>
  <w:style w:type="paragraph" w:styleId="182">
    <w:name w:val="List Paragraph"/>
    <w:basedOn w:val="1"/>
    <w:link w:val="181"/>
    <w:qFormat/>
    <w:uiPriority w:val="0"/>
    <w:pPr>
      <w:ind w:firstLine="420" w:firstLineChars="200"/>
    </w:pPr>
    <w:rPr>
      <w:rFonts w:asciiTheme="minorHAnsi" w:hAnsiTheme="minorHAnsi" w:eastAsiaTheme="minorEastAsia" w:cstheme="minorBidi"/>
    </w:rPr>
  </w:style>
  <w:style w:type="character" w:customStyle="1" w:styleId="183">
    <w:name w:val="para"/>
    <w:basedOn w:val="64"/>
    <w:qFormat/>
    <w:uiPriority w:val="0"/>
  </w:style>
  <w:style w:type="character" w:customStyle="1" w:styleId="184">
    <w:name w:val="文档正文1 Char Char"/>
    <w:qFormat/>
    <w:uiPriority w:val="0"/>
    <w:rPr>
      <w:rFonts w:ascii="仿宋_GB2312" w:hAnsi="仿宋" w:eastAsia="仿宋_GB2312"/>
      <w:kern w:val="2"/>
      <w:sz w:val="30"/>
      <w:szCs w:val="30"/>
      <w:lang w:bidi="ar-SA"/>
    </w:rPr>
  </w:style>
  <w:style w:type="character" w:customStyle="1" w:styleId="185">
    <w:name w:val="加重文字 Char"/>
    <w:link w:val="186"/>
    <w:qFormat/>
    <w:locked/>
    <w:uiPriority w:val="0"/>
    <w:rPr>
      <w:b/>
      <w:bCs/>
      <w:sz w:val="24"/>
      <w:szCs w:val="24"/>
      <w:u w:val="thick"/>
    </w:rPr>
  </w:style>
  <w:style w:type="paragraph" w:customStyle="1" w:styleId="186">
    <w:name w:val="加重文字"/>
    <w:basedOn w:val="187"/>
    <w:link w:val="185"/>
    <w:qFormat/>
    <w:uiPriority w:val="0"/>
    <w:pPr>
      <w:ind w:firstLine="0" w:firstLineChars="0"/>
    </w:pPr>
    <w:rPr>
      <w:rFonts w:asciiTheme="minorHAnsi" w:hAnsiTheme="minorHAnsi" w:eastAsiaTheme="minorEastAsia" w:cstheme="minorBidi"/>
      <w:b/>
      <w:bCs/>
      <w:u w:val="thick"/>
    </w:rPr>
  </w:style>
  <w:style w:type="paragraph" w:customStyle="1" w:styleId="187">
    <w:name w:val="标准文本"/>
    <w:basedOn w:val="1"/>
    <w:link w:val="199"/>
    <w:qFormat/>
    <w:uiPriority w:val="0"/>
    <w:pPr>
      <w:spacing w:line="360" w:lineRule="auto"/>
      <w:ind w:firstLine="480" w:firstLineChars="200"/>
    </w:pPr>
    <w:rPr>
      <w:sz w:val="24"/>
      <w:szCs w:val="24"/>
    </w:rPr>
  </w:style>
  <w:style w:type="character" w:customStyle="1" w:styleId="188">
    <w:name w:val="H1 Char3"/>
    <w:qFormat/>
    <w:uiPriority w:val="0"/>
    <w:rPr>
      <w:rFonts w:eastAsia="隶书"/>
      <w:b/>
      <w:bCs/>
      <w:sz w:val="36"/>
      <w:szCs w:val="36"/>
      <w:lang w:val="en-US" w:eastAsia="zh-CN" w:bidi="ar-SA"/>
    </w:rPr>
  </w:style>
  <w:style w:type="character" w:customStyle="1" w:styleId="189">
    <w:name w:val="style181"/>
    <w:qFormat/>
    <w:uiPriority w:val="0"/>
    <w:rPr>
      <w:rFonts w:hint="default" w:ascii="Arial" w:hAnsi="Arial" w:cs="Arial"/>
      <w:color w:val="000000"/>
      <w:sz w:val="18"/>
      <w:szCs w:val="18"/>
    </w:rPr>
  </w:style>
  <w:style w:type="character" w:customStyle="1" w:styleId="190">
    <w:name w:val="吉奥正文 Char2"/>
    <w:link w:val="191"/>
    <w:qFormat/>
    <w:uiPriority w:val="0"/>
    <w:rPr>
      <w:rFonts w:ascii="Times New Roman" w:hAnsi="Times New Roman" w:eastAsia="仿宋_GB2312"/>
      <w:sz w:val="24"/>
    </w:rPr>
  </w:style>
  <w:style w:type="paragraph" w:customStyle="1" w:styleId="191">
    <w:name w:val="吉奥正文"/>
    <w:basedOn w:val="1"/>
    <w:link w:val="190"/>
    <w:qFormat/>
    <w:uiPriority w:val="0"/>
    <w:pPr>
      <w:adjustRightInd w:val="0"/>
      <w:snapToGrid w:val="0"/>
      <w:spacing w:before="120" w:line="360" w:lineRule="auto"/>
      <w:ind w:firstLine="480" w:firstLineChars="200"/>
      <w:textAlignment w:val="baseline"/>
    </w:pPr>
    <w:rPr>
      <w:rFonts w:ascii="Times New Roman" w:hAnsi="Times New Roman" w:eastAsia="仿宋_GB2312" w:cstheme="minorBidi"/>
      <w:sz w:val="24"/>
    </w:rPr>
  </w:style>
  <w:style w:type="character" w:customStyle="1" w:styleId="192">
    <w:name w:val="flname7"/>
    <w:basedOn w:val="64"/>
    <w:qFormat/>
    <w:uiPriority w:val="0"/>
  </w:style>
  <w:style w:type="character" w:customStyle="1" w:styleId="193">
    <w:name w:val="header odd Char Char1"/>
    <w:qFormat/>
    <w:uiPriority w:val="0"/>
    <w:rPr>
      <w:rFonts w:eastAsia="宋体"/>
      <w:kern w:val="2"/>
      <w:sz w:val="18"/>
      <w:szCs w:val="18"/>
      <w:lang w:val="en-US" w:eastAsia="zh-CN" w:bidi="ar-SA"/>
    </w:rPr>
  </w:style>
  <w:style w:type="character" w:customStyle="1" w:styleId="194">
    <w:name w:val="一级标题 Char Char"/>
    <w:qFormat/>
    <w:uiPriority w:val="0"/>
    <w:rPr>
      <w:rFonts w:eastAsia="仿宋"/>
      <w:b/>
      <w:kern w:val="44"/>
      <w:sz w:val="28"/>
      <w:lang w:val="en-US" w:eastAsia="zh-CN" w:bidi="ar-SA"/>
    </w:rPr>
  </w:style>
  <w:style w:type="character" w:customStyle="1" w:styleId="195">
    <w:name w:val="Char Char12"/>
    <w:qFormat/>
    <w:uiPriority w:val="0"/>
    <w:rPr>
      <w:rFonts w:ascii="宋体" w:hAnsi="Courier New" w:eastAsia="宋体" w:cs="Times New Roman"/>
      <w:spacing w:val="-4"/>
      <w:sz w:val="18"/>
      <w:szCs w:val="20"/>
    </w:rPr>
  </w:style>
  <w:style w:type="character" w:customStyle="1" w:styleId="196">
    <w:name w:val="huide001"/>
    <w:qFormat/>
    <w:uiPriority w:val="0"/>
    <w:rPr>
      <w:rFonts w:hint="default" w:ascii="Arial" w:hAnsi="Arial" w:cs="Arial"/>
      <w:color w:val="666666"/>
      <w:sz w:val="18"/>
      <w:szCs w:val="18"/>
    </w:rPr>
  </w:style>
  <w:style w:type="character" w:customStyle="1" w:styleId="197">
    <w:name w:val="Title Char"/>
    <w:qFormat/>
    <w:uiPriority w:val="0"/>
    <w:rPr>
      <w:rFonts w:ascii="Cambria" w:hAnsi="Cambria" w:eastAsia="宋体" w:cs="Cambria"/>
      <w:b/>
      <w:bCs/>
      <w:sz w:val="32"/>
      <w:szCs w:val="32"/>
      <w:lang w:val="en-US" w:eastAsia="zh-CN" w:bidi="ar-SA"/>
    </w:rPr>
  </w:style>
  <w:style w:type="character" w:customStyle="1" w:styleId="198">
    <w:name w:val="text_show1"/>
    <w:qFormat/>
    <w:uiPriority w:val="0"/>
    <w:rPr>
      <w:color w:val="000000"/>
      <w:sz w:val="21"/>
      <w:szCs w:val="21"/>
      <w:u w:val="none"/>
    </w:rPr>
  </w:style>
  <w:style w:type="character" w:customStyle="1" w:styleId="199">
    <w:name w:val="标准文本 Char"/>
    <w:link w:val="187"/>
    <w:qFormat/>
    <w:locked/>
    <w:uiPriority w:val="0"/>
    <w:rPr>
      <w:rFonts w:ascii="Calibri" w:hAnsi="Calibri" w:eastAsia="宋体" w:cs="Times New Roman"/>
      <w:sz w:val="24"/>
      <w:szCs w:val="24"/>
    </w:rPr>
  </w:style>
  <w:style w:type="character" w:customStyle="1" w:styleId="200">
    <w:name w:val="Char Char4"/>
    <w:qFormat/>
    <w:uiPriority w:val="0"/>
    <w:rPr>
      <w:rFonts w:ascii="Calibri" w:hAnsi="Calibri" w:eastAsia="宋体"/>
      <w:sz w:val="18"/>
      <w:szCs w:val="18"/>
      <w:lang w:bidi="ar-SA"/>
    </w:rPr>
  </w:style>
  <w:style w:type="character" w:customStyle="1" w:styleId="201">
    <w:name w:val="Char Char141"/>
    <w:qFormat/>
    <w:uiPriority w:val="0"/>
    <w:rPr>
      <w:rFonts w:ascii="楷体_GB2312" w:eastAsia="楷体_GB2312"/>
      <w:kern w:val="2"/>
      <w:sz w:val="32"/>
      <w:lang w:val="en-US" w:eastAsia="zh-CN" w:bidi="ar-SA"/>
    </w:rPr>
  </w:style>
  <w:style w:type="character" w:customStyle="1" w:styleId="202">
    <w:name w:val="Header Char"/>
    <w:semiHidden/>
    <w:qFormat/>
    <w:locked/>
    <w:uiPriority w:val="0"/>
    <w:rPr>
      <w:rFonts w:ascii="Times New Roman" w:hAnsi="Times New Roman" w:eastAsia="宋体" w:cs="Times New Roman"/>
      <w:sz w:val="18"/>
      <w:szCs w:val="18"/>
    </w:rPr>
  </w:style>
  <w:style w:type="character" w:customStyle="1" w:styleId="203">
    <w:name w:val="p21"/>
    <w:qFormat/>
    <w:uiPriority w:val="0"/>
    <w:rPr>
      <w:rFonts w:hint="default" w:ascii="Arial" w:hAnsi="Arial"/>
      <w:color w:val="333333"/>
      <w:sz w:val="18"/>
      <w:u w:val="none"/>
    </w:rPr>
  </w:style>
  <w:style w:type="character" w:customStyle="1" w:styleId="204">
    <w:name w:val="Footer Char"/>
    <w:qFormat/>
    <w:locked/>
    <w:uiPriority w:val="0"/>
    <w:rPr>
      <w:rFonts w:ascii="Times New Roman" w:hAnsi="Times New Roman" w:eastAsia="宋体" w:cs="Times New Roman"/>
      <w:sz w:val="18"/>
      <w:szCs w:val="18"/>
    </w:rPr>
  </w:style>
  <w:style w:type="character" w:customStyle="1" w:styleId="205">
    <w:name w:val="Normal Indent Char Char"/>
    <w:qFormat/>
    <w:uiPriority w:val="0"/>
    <w:rPr>
      <w:rFonts w:eastAsia="宋体"/>
      <w:kern w:val="2"/>
      <w:sz w:val="21"/>
      <w:szCs w:val="24"/>
      <w:lang w:val="en-US" w:eastAsia="zh-CN" w:bidi="ar-SA"/>
    </w:rPr>
  </w:style>
  <w:style w:type="character" w:customStyle="1" w:styleId="206">
    <w:name w:val="Char Char8"/>
    <w:qFormat/>
    <w:uiPriority w:val="0"/>
    <w:rPr>
      <w:rFonts w:ascii="Arial" w:hAnsi="Arial" w:eastAsia="黑体"/>
      <w:b/>
      <w:bCs/>
      <w:kern w:val="2"/>
      <w:sz w:val="32"/>
      <w:szCs w:val="32"/>
      <w:lang w:val="en-US" w:eastAsia="zh-CN" w:bidi="ar-SA"/>
    </w:rPr>
  </w:style>
  <w:style w:type="character" w:customStyle="1" w:styleId="207">
    <w:name w:val="List Paragraph Char"/>
    <w:link w:val="208"/>
    <w:qFormat/>
    <w:locked/>
    <w:uiPriority w:val="34"/>
    <w:rPr>
      <w:rFonts w:ascii="Times New Roman" w:hAnsi="Times New Roman"/>
      <w:szCs w:val="24"/>
    </w:rPr>
  </w:style>
  <w:style w:type="paragraph" w:customStyle="1" w:styleId="208">
    <w:name w:val="列出段落1"/>
    <w:basedOn w:val="1"/>
    <w:link w:val="207"/>
    <w:qFormat/>
    <w:uiPriority w:val="34"/>
    <w:pPr>
      <w:ind w:firstLine="420" w:firstLineChars="200"/>
    </w:pPr>
    <w:rPr>
      <w:rFonts w:ascii="Times New Roman" w:hAnsi="Times New Roman" w:eastAsiaTheme="minorEastAsia" w:cstheme="minorBidi"/>
      <w:szCs w:val="24"/>
    </w:rPr>
  </w:style>
  <w:style w:type="character" w:customStyle="1" w:styleId="209">
    <w:name w:val="Balloon Text Char"/>
    <w:semiHidden/>
    <w:qFormat/>
    <w:locked/>
    <w:uiPriority w:val="0"/>
    <w:rPr>
      <w:rFonts w:ascii="Times New Roman" w:hAnsi="Times New Roman" w:eastAsia="宋体" w:cs="Times New Roman"/>
      <w:sz w:val="18"/>
      <w:szCs w:val="18"/>
    </w:rPr>
  </w:style>
  <w:style w:type="character" w:customStyle="1" w:styleId="210">
    <w:name w:val="书籍标题1"/>
    <w:qFormat/>
    <w:uiPriority w:val="33"/>
    <w:rPr>
      <w:b/>
      <w:bCs/>
      <w:smallCaps/>
      <w:spacing w:val="5"/>
    </w:rPr>
  </w:style>
  <w:style w:type="character" w:customStyle="1" w:styleId="211">
    <w:name w:val="tw4winMark"/>
    <w:qFormat/>
    <w:uiPriority w:val="0"/>
    <w:rPr>
      <w:rFonts w:ascii="Courier New" w:hAnsi="Courier New"/>
      <w:vanish/>
      <w:color w:val="800080"/>
      <w:vertAlign w:val="subscript"/>
    </w:rPr>
  </w:style>
  <w:style w:type="character" w:customStyle="1" w:styleId="212">
    <w:name w:val="Item List in Table Char Char"/>
    <w:link w:val="213"/>
    <w:qFormat/>
    <w:locked/>
    <w:uiPriority w:val="99"/>
    <w:rPr>
      <w:rFonts w:ascii="Arial" w:hAnsi="Arial"/>
      <w:sz w:val="18"/>
      <w:szCs w:val="18"/>
    </w:rPr>
  </w:style>
  <w:style w:type="paragraph" w:customStyle="1" w:styleId="213">
    <w:name w:val="Item List in Table"/>
    <w:link w:val="212"/>
    <w:qFormat/>
    <w:uiPriority w:val="99"/>
    <w:pPr>
      <w:numPr>
        <w:ilvl w:val="0"/>
        <w:numId w:val="7"/>
      </w:numPr>
      <w:spacing w:before="40" w:after="40"/>
      <w:jc w:val="both"/>
    </w:pPr>
    <w:rPr>
      <w:rFonts w:ascii="Arial" w:hAnsi="Arial" w:eastAsiaTheme="minorEastAsia" w:cstheme="minorBidi"/>
      <w:kern w:val="2"/>
      <w:sz w:val="18"/>
      <w:szCs w:val="18"/>
      <w:lang w:val="en-US" w:eastAsia="zh-CN" w:bidi="ar-SA"/>
    </w:rPr>
  </w:style>
  <w:style w:type="character" w:customStyle="1" w:styleId="214">
    <w:name w:val="Char Char2"/>
    <w:qFormat/>
    <w:uiPriority w:val="0"/>
    <w:rPr>
      <w:rFonts w:ascii="宋体" w:hAnsi="Courier New" w:eastAsia="宋体"/>
      <w:sz w:val="21"/>
      <w:lang w:val="en-US" w:eastAsia="zh-CN" w:bidi="ar-SA"/>
    </w:rPr>
  </w:style>
  <w:style w:type="character" w:customStyle="1" w:styleId="215">
    <w:name w:val="paragraph1 Char Char"/>
    <w:qFormat/>
    <w:uiPriority w:val="0"/>
    <w:rPr>
      <w:rFonts w:eastAsia="楷体_GB2312"/>
      <w:kern w:val="2"/>
      <w:sz w:val="24"/>
      <w:lang w:val="en-US" w:eastAsia="zh-CN" w:bidi="ar-SA"/>
    </w:rPr>
  </w:style>
  <w:style w:type="character" w:customStyle="1" w:styleId="216">
    <w:name w:val="grame"/>
    <w:basedOn w:val="64"/>
    <w:qFormat/>
    <w:uiPriority w:val="0"/>
  </w:style>
  <w:style w:type="character" w:customStyle="1" w:styleId="217">
    <w:name w:val="Char Char5"/>
    <w:qFormat/>
    <w:uiPriority w:val="0"/>
    <w:rPr>
      <w:rFonts w:ascii="Calibri" w:hAnsi="Calibri" w:eastAsia="宋体"/>
      <w:sz w:val="18"/>
      <w:szCs w:val="18"/>
      <w:lang w:bidi="ar-SA"/>
    </w:rPr>
  </w:style>
  <w:style w:type="character" w:customStyle="1" w:styleId="218">
    <w:name w:val="fontdz1"/>
    <w:qFormat/>
    <w:uiPriority w:val="0"/>
    <w:rPr>
      <w:sz w:val="18"/>
      <w:szCs w:val="18"/>
    </w:rPr>
  </w:style>
  <w:style w:type="character" w:customStyle="1" w:styleId="219">
    <w:name w:val="自定义正文 Char"/>
    <w:link w:val="220"/>
    <w:qFormat/>
    <w:uiPriority w:val="0"/>
    <w:rPr>
      <w:rFonts w:ascii="仿宋_GB2312" w:eastAsia="仿宋_GB2312"/>
      <w:sz w:val="28"/>
      <w:szCs w:val="24"/>
    </w:rPr>
  </w:style>
  <w:style w:type="paragraph" w:customStyle="1" w:styleId="220">
    <w:name w:val="自定义正文"/>
    <w:basedOn w:val="1"/>
    <w:link w:val="219"/>
    <w:qFormat/>
    <w:uiPriority w:val="0"/>
    <w:pPr>
      <w:spacing w:before="120" w:after="120" w:line="480" w:lineRule="exact"/>
      <w:ind w:firstLine="200" w:firstLineChars="200"/>
      <w:jc w:val="left"/>
    </w:pPr>
    <w:rPr>
      <w:rFonts w:ascii="仿宋_GB2312" w:eastAsia="仿宋_GB2312" w:hAnsiTheme="minorHAnsi" w:cstheme="minorBidi"/>
      <w:sz w:val="28"/>
      <w:szCs w:val="24"/>
    </w:rPr>
  </w:style>
  <w:style w:type="character" w:customStyle="1" w:styleId="221">
    <w:name w:val="公文正文 Char"/>
    <w:link w:val="222"/>
    <w:qFormat/>
    <w:uiPriority w:val="0"/>
    <w:rPr>
      <w:rFonts w:ascii="仿宋_GB2312" w:eastAsia="仿宋_GB2312"/>
      <w:sz w:val="24"/>
      <w:szCs w:val="24"/>
    </w:rPr>
  </w:style>
  <w:style w:type="paragraph" w:customStyle="1" w:styleId="222">
    <w:name w:val="公文正文"/>
    <w:basedOn w:val="1"/>
    <w:link w:val="221"/>
    <w:qFormat/>
    <w:uiPriority w:val="0"/>
    <w:pPr>
      <w:spacing w:before="156" w:line="360" w:lineRule="auto"/>
      <w:ind w:firstLine="360" w:firstLineChars="200"/>
    </w:pPr>
    <w:rPr>
      <w:rFonts w:ascii="仿宋_GB2312" w:eastAsia="仿宋_GB2312" w:hAnsiTheme="minorHAnsi" w:cstheme="minorBidi"/>
      <w:sz w:val="24"/>
      <w:szCs w:val="24"/>
    </w:rPr>
  </w:style>
  <w:style w:type="character" w:customStyle="1" w:styleId="223">
    <w:name w:val="Char Char14"/>
    <w:qFormat/>
    <w:uiPriority w:val="0"/>
    <w:rPr>
      <w:rFonts w:ascii="Calibri" w:hAnsi="Calibri" w:eastAsia="宋体" w:cs="Times New Roman"/>
      <w:b/>
      <w:bCs/>
      <w:sz w:val="28"/>
      <w:szCs w:val="28"/>
    </w:rPr>
  </w:style>
  <w:style w:type="character" w:customStyle="1" w:styleId="224">
    <w:name w:val="列表1、 Char Char"/>
    <w:qFormat/>
    <w:uiPriority w:val="0"/>
    <w:rPr>
      <w:rFonts w:ascii="仿宋" w:hAnsi="仿宋" w:eastAsia="仿宋"/>
      <w:kern w:val="2"/>
      <w:sz w:val="28"/>
      <w:szCs w:val="21"/>
      <w:lang w:bidi="ar-SA"/>
    </w:rPr>
  </w:style>
  <w:style w:type="character" w:customStyle="1" w:styleId="225">
    <w:name w:val="表名 Char"/>
    <w:qFormat/>
    <w:uiPriority w:val="0"/>
    <w:rPr>
      <w:rFonts w:ascii="Arial" w:hAnsi="Arial" w:eastAsia="黑体"/>
      <w:sz w:val="24"/>
      <w:szCs w:val="24"/>
    </w:rPr>
  </w:style>
  <w:style w:type="character" w:customStyle="1" w:styleId="226">
    <w:name w:val="ZJ图表 Char"/>
    <w:link w:val="227"/>
    <w:qFormat/>
    <w:uiPriority w:val="0"/>
    <w:rPr>
      <w:rFonts w:ascii="Times New Roman" w:hAnsi="Times New Roman" w:eastAsia="黑体"/>
      <w:color w:val="000000"/>
      <w:sz w:val="24"/>
      <w:szCs w:val="24"/>
    </w:rPr>
  </w:style>
  <w:style w:type="paragraph" w:customStyle="1" w:styleId="227">
    <w:name w:val="ZJ图表"/>
    <w:basedOn w:val="8"/>
    <w:link w:val="226"/>
    <w:qFormat/>
    <w:uiPriority w:val="0"/>
    <w:pPr>
      <w:keepNext w:val="0"/>
      <w:keepLines w:val="0"/>
      <w:tabs>
        <w:tab w:val="clear" w:pos="0"/>
      </w:tabs>
      <w:spacing w:beforeLines="50" w:afterLines="50" w:line="240" w:lineRule="auto"/>
      <w:ind w:left="0" w:firstLine="0"/>
      <w:jc w:val="center"/>
      <w:outlineLvl w:val="9"/>
    </w:pPr>
    <w:rPr>
      <w:rFonts w:ascii="Times New Roman" w:hAnsi="Times New Roman" w:eastAsia="黑体" w:cstheme="minorBidi"/>
      <w:b w:val="0"/>
      <w:bCs w:val="0"/>
      <w:color w:val="000000"/>
    </w:rPr>
  </w:style>
  <w:style w:type="character" w:customStyle="1" w:styleId="228">
    <w:name w:val="h Char"/>
    <w:qFormat/>
    <w:uiPriority w:val="0"/>
    <w:rPr>
      <w:rFonts w:ascii="Calibri" w:hAnsi="Calibri" w:eastAsia="宋体" w:cs="Times New Roman"/>
      <w:sz w:val="18"/>
      <w:szCs w:val="18"/>
    </w:rPr>
  </w:style>
  <w:style w:type="character" w:customStyle="1" w:styleId="229">
    <w:name w:val="标题 2 字符"/>
    <w:link w:val="3"/>
    <w:qFormat/>
    <w:uiPriority w:val="0"/>
    <w:rPr>
      <w:rFonts w:ascii="Arial" w:hAnsi="Arial" w:eastAsia="黑体" w:cs="Times New Roman"/>
      <w:b/>
      <w:bCs/>
      <w:sz w:val="32"/>
      <w:szCs w:val="32"/>
    </w:rPr>
  </w:style>
  <w:style w:type="character" w:customStyle="1" w:styleId="230">
    <w:name w:val="z-窗体底端 字符"/>
    <w:link w:val="231"/>
    <w:qFormat/>
    <w:uiPriority w:val="0"/>
    <w:rPr>
      <w:rFonts w:ascii="Arial" w:hAnsi="Arial" w:cs="Arial"/>
      <w:vanish/>
      <w:sz w:val="16"/>
      <w:szCs w:val="16"/>
    </w:rPr>
  </w:style>
  <w:style w:type="paragraph" w:customStyle="1" w:styleId="231">
    <w:name w:val="z-窗体底端1"/>
    <w:basedOn w:val="1"/>
    <w:next w:val="1"/>
    <w:link w:val="230"/>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232">
    <w:name w:val="title_sub_blue1"/>
    <w:qFormat/>
    <w:uiPriority w:val="0"/>
    <w:rPr>
      <w:rFonts w:hint="default" w:ascii="Arial" w:hAnsi="Arial"/>
      <w:b/>
      <w:color w:val="16344F"/>
      <w:spacing w:val="15"/>
      <w:sz w:val="18"/>
      <w:u w:val="none"/>
    </w:rPr>
  </w:style>
  <w:style w:type="character" w:customStyle="1" w:styleId="233">
    <w:name w:val="二级标题 Char Char"/>
    <w:qFormat/>
    <w:uiPriority w:val="0"/>
    <w:rPr>
      <w:rFonts w:eastAsia="仿宋"/>
      <w:b/>
      <w:sz w:val="28"/>
      <w:lang w:val="en-US" w:eastAsia="zh-CN" w:bidi="ar-SA"/>
    </w:rPr>
  </w:style>
  <w:style w:type="character" w:customStyle="1" w:styleId="234">
    <w:name w:val="明显参考1"/>
    <w:qFormat/>
    <w:uiPriority w:val="0"/>
    <w:rPr>
      <w:b/>
      <w:sz w:val="24"/>
      <w:u w:val="single"/>
    </w:rPr>
  </w:style>
  <w:style w:type="character" w:customStyle="1" w:styleId="235">
    <w:name w:val="中等深浅网格 11"/>
    <w:semiHidden/>
    <w:qFormat/>
    <w:uiPriority w:val="0"/>
    <w:rPr>
      <w:color w:val="808080"/>
    </w:rPr>
  </w:style>
  <w:style w:type="character" w:customStyle="1" w:styleId="236">
    <w:name w:val="Char Char9"/>
    <w:qFormat/>
    <w:uiPriority w:val="0"/>
    <w:rPr>
      <w:rFonts w:eastAsia="宋体"/>
      <w:b/>
      <w:kern w:val="44"/>
      <w:sz w:val="44"/>
      <w:lang w:bidi="ar-SA"/>
    </w:rPr>
  </w:style>
  <w:style w:type="character" w:customStyle="1" w:styleId="237">
    <w:name w:val="正文文本缩进 Char1"/>
    <w:qFormat/>
    <w:uiPriority w:val="99"/>
    <w:rPr>
      <w:rFonts w:ascii="Times New Roman" w:hAnsi="Times New Roman" w:eastAsia="宋体" w:cs="Times New Roman"/>
      <w:sz w:val="28"/>
      <w:szCs w:val="20"/>
    </w:rPr>
  </w:style>
  <w:style w:type="character" w:customStyle="1" w:styleId="238">
    <w:name w:val="Normal Indent Char1 Char1 Char2 Char Char Char Char Char Char Char Char Char Char Char Char Char Char"/>
    <w:qFormat/>
    <w:uiPriority w:val="0"/>
    <w:rPr>
      <w:rFonts w:eastAsia="仿宋_GB2312"/>
      <w:kern w:val="2"/>
      <w:sz w:val="22"/>
      <w:szCs w:val="24"/>
      <w:lang w:val="en-US" w:eastAsia="zh-CN" w:bidi="ar-SA"/>
    </w:rPr>
  </w:style>
  <w:style w:type="character" w:customStyle="1" w:styleId="239">
    <w:name w:val="大标题 Char"/>
    <w:link w:val="240"/>
    <w:qFormat/>
    <w:uiPriority w:val="0"/>
    <w:rPr>
      <w:b/>
      <w:sz w:val="28"/>
    </w:rPr>
  </w:style>
  <w:style w:type="paragraph" w:customStyle="1" w:styleId="240">
    <w:name w:val="大标题"/>
    <w:next w:val="1"/>
    <w:link w:val="239"/>
    <w:qFormat/>
    <w:uiPriority w:val="0"/>
    <w:pPr>
      <w:spacing w:before="120" w:after="120" w:line="360" w:lineRule="auto"/>
    </w:pPr>
    <w:rPr>
      <w:rFonts w:asciiTheme="minorHAnsi" w:hAnsiTheme="minorHAnsi" w:eastAsiaTheme="minorEastAsia" w:cstheme="minorBidi"/>
      <w:b/>
      <w:kern w:val="2"/>
      <w:sz w:val="28"/>
      <w:szCs w:val="22"/>
      <w:lang w:val="en-US" w:eastAsia="zh-CN" w:bidi="ar-SA"/>
    </w:rPr>
  </w:style>
  <w:style w:type="character" w:customStyle="1" w:styleId="241">
    <w:name w:val="样式4 Char Char"/>
    <w:qFormat/>
    <w:uiPriority w:val="0"/>
    <w:rPr>
      <w:rFonts w:ascii="Calibri" w:hAnsi="Calibri" w:eastAsia="宋体"/>
      <w:kern w:val="2"/>
      <w:sz w:val="24"/>
      <w:szCs w:val="22"/>
      <w:lang w:val="en-US" w:eastAsia="zh-CN" w:bidi="ar-SA"/>
    </w:rPr>
  </w:style>
  <w:style w:type="character" w:customStyle="1" w:styleId="242">
    <w:name w:val="正文（首行缩进2字符） Char Char"/>
    <w:link w:val="243"/>
    <w:qFormat/>
    <w:uiPriority w:val="0"/>
    <w:rPr>
      <w:szCs w:val="21"/>
    </w:rPr>
  </w:style>
  <w:style w:type="paragraph" w:customStyle="1" w:styleId="243">
    <w:name w:val="正文（首行缩进2字符）"/>
    <w:basedOn w:val="1"/>
    <w:link w:val="242"/>
    <w:qFormat/>
    <w:uiPriority w:val="0"/>
    <w:pPr>
      <w:spacing w:line="360" w:lineRule="auto"/>
      <w:ind w:firstLine="420" w:firstLineChars="200"/>
    </w:pPr>
    <w:rPr>
      <w:rFonts w:asciiTheme="minorHAnsi" w:hAnsiTheme="minorHAnsi" w:eastAsiaTheme="minorEastAsia" w:cstheme="minorBidi"/>
      <w:szCs w:val="21"/>
    </w:rPr>
  </w:style>
  <w:style w:type="character" w:customStyle="1" w:styleId="244">
    <w:name w:val="tw4winPopup"/>
    <w:qFormat/>
    <w:uiPriority w:val="0"/>
    <w:rPr>
      <w:rFonts w:ascii="Courier New" w:hAnsi="Courier New"/>
      <w:color w:val="008000"/>
    </w:rPr>
  </w:style>
  <w:style w:type="character" w:customStyle="1" w:styleId="245">
    <w:name w:val="页脚 字符1"/>
    <w:link w:val="38"/>
    <w:qFormat/>
    <w:uiPriority w:val="99"/>
    <w:rPr>
      <w:rFonts w:ascii="Calibri" w:hAnsi="Calibri" w:eastAsia="宋体" w:cs="Times New Roman"/>
      <w:sz w:val="18"/>
      <w:szCs w:val="18"/>
    </w:rPr>
  </w:style>
  <w:style w:type="character" w:customStyle="1" w:styleId="246">
    <w:name w:val="浅色网格 - 强调文字颜色 3 Char"/>
    <w:qFormat/>
    <w:locked/>
    <w:uiPriority w:val="0"/>
    <w:rPr>
      <w:rFonts w:ascii="Calibri" w:hAnsi="Calibri" w:eastAsia="宋体" w:cs="Times New Roman"/>
    </w:rPr>
  </w:style>
  <w:style w:type="character" w:customStyle="1" w:styleId="247">
    <w:name w:val="Char Char21"/>
    <w:qFormat/>
    <w:uiPriority w:val="0"/>
    <w:rPr>
      <w:rFonts w:ascii="宋体" w:hAnsi="Courier New" w:eastAsia="宋体"/>
      <w:sz w:val="21"/>
      <w:lang w:val="en-US" w:eastAsia="zh-CN" w:bidi="ar-SA"/>
    </w:rPr>
  </w:style>
  <w:style w:type="character" w:customStyle="1" w:styleId="248">
    <w:name w:val="H2 Char3"/>
    <w:qFormat/>
    <w:uiPriority w:val="0"/>
    <w:rPr>
      <w:rFonts w:ascii="Arial" w:hAnsi="Arial" w:eastAsia="黑体"/>
      <w:b/>
      <w:bCs/>
      <w:kern w:val="2"/>
      <w:sz w:val="32"/>
      <w:szCs w:val="32"/>
      <w:lang w:val="en-US" w:eastAsia="zh-CN" w:bidi="ar-SA"/>
    </w:rPr>
  </w:style>
  <w:style w:type="character" w:customStyle="1" w:styleId="249">
    <w:name w:val="新昌图表 Char"/>
    <w:link w:val="250"/>
    <w:qFormat/>
    <w:uiPriority w:val="0"/>
    <w:rPr>
      <w:rFonts w:ascii="Times New Roman" w:hAnsi="Times New Roman" w:eastAsia="黑体"/>
      <w:color w:val="000000"/>
      <w:sz w:val="24"/>
      <w:szCs w:val="24"/>
    </w:rPr>
  </w:style>
  <w:style w:type="paragraph" w:customStyle="1" w:styleId="250">
    <w:name w:val="新昌图表"/>
    <w:basedOn w:val="1"/>
    <w:link w:val="249"/>
    <w:qFormat/>
    <w:uiPriority w:val="0"/>
    <w:pPr>
      <w:jc w:val="center"/>
    </w:pPr>
    <w:rPr>
      <w:rFonts w:ascii="Times New Roman" w:hAnsi="Times New Roman" w:eastAsia="黑体" w:cstheme="minorBidi"/>
      <w:color w:val="000000"/>
      <w:sz w:val="24"/>
      <w:szCs w:val="24"/>
    </w:rPr>
  </w:style>
  <w:style w:type="character" w:customStyle="1" w:styleId="251">
    <w:name w:val="Char Char1421"/>
    <w:qFormat/>
    <w:locked/>
    <w:uiPriority w:val="0"/>
    <w:rPr>
      <w:rFonts w:ascii="楷体_GB2312" w:eastAsia="楷体_GB2312"/>
      <w:kern w:val="2"/>
      <w:sz w:val="32"/>
      <w:lang w:val="en-US" w:eastAsia="zh-CN" w:bidi="ar-SA"/>
    </w:rPr>
  </w:style>
  <w:style w:type="character" w:customStyle="1" w:styleId="252">
    <w:name w:val="tw4winError"/>
    <w:qFormat/>
    <w:uiPriority w:val="0"/>
    <w:rPr>
      <w:rFonts w:ascii="Courier New" w:hAnsi="Courier New"/>
      <w:color w:val="00FF00"/>
      <w:sz w:val="40"/>
    </w:rPr>
  </w:style>
  <w:style w:type="character" w:customStyle="1" w:styleId="253">
    <w:name w:val="正文4 Char"/>
    <w:link w:val="254"/>
    <w:qFormat/>
    <w:uiPriority w:val="99"/>
    <w:rPr>
      <w:rFonts w:ascii="Calibri" w:hAnsi="Calibri"/>
      <w:sz w:val="24"/>
      <w:szCs w:val="24"/>
    </w:rPr>
  </w:style>
  <w:style w:type="paragraph" w:customStyle="1" w:styleId="254">
    <w:name w:val="正文4"/>
    <w:basedOn w:val="1"/>
    <w:link w:val="253"/>
    <w:qFormat/>
    <w:uiPriority w:val="99"/>
    <w:pPr>
      <w:numPr>
        <w:ilvl w:val="0"/>
        <w:numId w:val="8"/>
      </w:numPr>
      <w:spacing w:before="60" w:after="60" w:line="360" w:lineRule="auto"/>
      <w:ind w:firstLine="0"/>
    </w:pPr>
    <w:rPr>
      <w:rFonts w:eastAsiaTheme="minorEastAsia" w:cstheme="minorBidi"/>
      <w:sz w:val="24"/>
      <w:szCs w:val="24"/>
    </w:rPr>
  </w:style>
  <w:style w:type="character" w:customStyle="1" w:styleId="255">
    <w:name w:val="z-窗体顶端 字符"/>
    <w:link w:val="256"/>
    <w:qFormat/>
    <w:uiPriority w:val="0"/>
    <w:rPr>
      <w:rFonts w:ascii="Arial" w:hAnsi="Arial" w:cs="Arial"/>
      <w:vanish/>
      <w:sz w:val="16"/>
      <w:szCs w:val="16"/>
    </w:rPr>
  </w:style>
  <w:style w:type="paragraph" w:customStyle="1" w:styleId="256">
    <w:name w:val="z-窗体顶端1"/>
    <w:basedOn w:val="1"/>
    <w:next w:val="1"/>
    <w:link w:val="255"/>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257">
    <w:name w:val="衢州正文 Char"/>
    <w:link w:val="258"/>
    <w:qFormat/>
    <w:uiPriority w:val="0"/>
    <w:rPr>
      <w:rFonts w:ascii="Times New Roman" w:hAnsi="宋体"/>
      <w:sz w:val="24"/>
      <w:szCs w:val="24"/>
    </w:rPr>
  </w:style>
  <w:style w:type="paragraph" w:customStyle="1" w:styleId="258">
    <w:name w:val="衢州正文"/>
    <w:basedOn w:val="1"/>
    <w:link w:val="257"/>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259">
    <w:name w:val="公文正文 Char Char"/>
    <w:qFormat/>
    <w:uiPriority w:val="0"/>
    <w:rPr>
      <w:rFonts w:ascii="仿宋_GB2312" w:eastAsia="仿宋_GB2312"/>
      <w:kern w:val="2"/>
      <w:sz w:val="24"/>
      <w:szCs w:val="24"/>
      <w:lang w:val="en-US" w:eastAsia="zh-CN" w:bidi="ar-SA"/>
    </w:rPr>
  </w:style>
  <w:style w:type="character" w:customStyle="1" w:styleId="260">
    <w:name w:val="css21"/>
    <w:qFormat/>
    <w:uiPriority w:val="0"/>
    <w:rPr>
      <w:sz w:val="18"/>
    </w:rPr>
  </w:style>
  <w:style w:type="character" w:customStyle="1" w:styleId="261">
    <w:name w:val="样式(-) Char Char"/>
    <w:qFormat/>
    <w:uiPriority w:val="0"/>
    <w:rPr>
      <w:rFonts w:ascii="Calibri" w:hAnsi="Calibri" w:eastAsia="仿宋"/>
      <w:b/>
      <w:kern w:val="2"/>
      <w:sz w:val="28"/>
      <w:szCs w:val="21"/>
      <w:lang w:bidi="ar-SA"/>
    </w:rPr>
  </w:style>
  <w:style w:type="character" w:customStyle="1" w:styleId="262">
    <w:name w:val="列表1、 Char"/>
    <w:link w:val="263"/>
    <w:qFormat/>
    <w:locked/>
    <w:uiPriority w:val="99"/>
    <w:rPr>
      <w:rFonts w:ascii="仿宋" w:hAnsi="仿宋" w:eastAsia="仿宋"/>
      <w:sz w:val="28"/>
      <w:szCs w:val="21"/>
    </w:rPr>
  </w:style>
  <w:style w:type="paragraph" w:customStyle="1" w:styleId="263">
    <w:name w:val="列表1、"/>
    <w:basedOn w:val="126"/>
    <w:link w:val="262"/>
    <w:qFormat/>
    <w:uiPriority w:val="99"/>
    <w:pPr>
      <w:numPr>
        <w:ilvl w:val="0"/>
        <w:numId w:val="9"/>
      </w:numPr>
      <w:tabs>
        <w:tab w:val="left" w:pos="1276"/>
      </w:tabs>
      <w:spacing w:line="360" w:lineRule="auto"/>
      <w:ind w:left="987" w:firstLine="0" w:firstLineChars="0"/>
      <w:jc w:val="left"/>
    </w:pPr>
    <w:rPr>
      <w:rFonts w:ascii="仿宋" w:hAnsi="仿宋" w:eastAsia="仿宋" w:cstheme="minorBidi"/>
      <w:sz w:val="28"/>
      <w:szCs w:val="21"/>
    </w:rPr>
  </w:style>
  <w:style w:type="character" w:customStyle="1" w:styleId="264">
    <w:name w:val="bt Char2"/>
    <w:qFormat/>
    <w:uiPriority w:val="0"/>
    <w:rPr>
      <w:rFonts w:eastAsia="宋体"/>
      <w:kern w:val="2"/>
      <w:sz w:val="28"/>
      <w:szCs w:val="24"/>
      <w:lang w:val="en-US" w:eastAsia="zh-CN" w:bidi="ar-SA"/>
    </w:rPr>
  </w:style>
  <w:style w:type="character" w:customStyle="1" w:styleId="265">
    <w:name w:val="news1"/>
    <w:qFormat/>
    <w:uiPriority w:val="0"/>
    <w:rPr>
      <w:rFonts w:hint="default" w:ascii="Times New Roman" w:hAnsi="Times New Roman" w:cs="Times New Roman"/>
      <w:sz w:val="21"/>
      <w:szCs w:val="21"/>
    </w:rPr>
  </w:style>
  <w:style w:type="character" w:customStyle="1" w:styleId="266">
    <w:name w:val="Char Char511"/>
    <w:qFormat/>
    <w:uiPriority w:val="0"/>
    <w:rPr>
      <w:rFonts w:ascii="Calibri" w:hAnsi="Calibri" w:eastAsia="宋体"/>
      <w:sz w:val="18"/>
      <w:szCs w:val="18"/>
      <w:lang w:bidi="ar-SA"/>
    </w:rPr>
  </w:style>
  <w:style w:type="character" w:customStyle="1" w:styleId="267">
    <w:name w:val="正文文字 Char"/>
    <w:qFormat/>
    <w:uiPriority w:val="0"/>
    <w:rPr>
      <w:rFonts w:ascii="Arial" w:hAnsi="Arial" w:eastAsia="宋体"/>
      <w:kern w:val="2"/>
      <w:sz w:val="24"/>
      <w:lang w:val="en-US" w:eastAsia="zh-CN"/>
    </w:rPr>
  </w:style>
  <w:style w:type="character" w:customStyle="1" w:styleId="268">
    <w:name w:val="大标题 Char Char"/>
    <w:qFormat/>
    <w:uiPriority w:val="0"/>
    <w:rPr>
      <w:b/>
      <w:sz w:val="28"/>
      <w:lang w:val="en-US" w:eastAsia="zh-CN" w:bidi="ar-SA"/>
    </w:rPr>
  </w:style>
  <w:style w:type="character" w:customStyle="1" w:styleId="269">
    <w:name w:val="华电 正文 Char"/>
    <w:link w:val="270"/>
    <w:qFormat/>
    <w:uiPriority w:val="0"/>
    <w:rPr>
      <w:rFonts w:ascii="宋体" w:hAnsi="宋体" w:eastAsia="宋体"/>
      <w:sz w:val="22"/>
    </w:rPr>
  </w:style>
  <w:style w:type="paragraph" w:customStyle="1" w:styleId="270">
    <w:name w:val="华电 正文"/>
    <w:basedOn w:val="1"/>
    <w:link w:val="269"/>
    <w:qFormat/>
    <w:uiPriority w:val="0"/>
    <w:pPr>
      <w:widowControl/>
      <w:spacing w:line="360" w:lineRule="auto"/>
      <w:ind w:firstLine="440" w:firstLineChars="200"/>
      <w:jc w:val="left"/>
    </w:pPr>
    <w:rPr>
      <w:rFonts w:ascii="宋体" w:hAnsi="宋体" w:cstheme="minorBidi"/>
      <w:sz w:val="22"/>
    </w:rPr>
  </w:style>
  <w:style w:type="character" w:customStyle="1" w:styleId="271">
    <w:name w:val="标准正文格式 Char"/>
    <w:link w:val="272"/>
    <w:qFormat/>
    <w:uiPriority w:val="0"/>
    <w:rPr>
      <w:rFonts w:ascii="宋体" w:eastAsia="仿宋_GB2312" w:cs="宋体"/>
      <w:color w:val="000000"/>
      <w:sz w:val="24"/>
    </w:rPr>
  </w:style>
  <w:style w:type="paragraph" w:customStyle="1" w:styleId="272">
    <w:name w:val="标准正文格式"/>
    <w:basedOn w:val="1"/>
    <w:link w:val="271"/>
    <w:qFormat/>
    <w:uiPriority w:val="0"/>
    <w:pPr>
      <w:widowControl/>
      <w:adjustRightInd w:val="0"/>
      <w:spacing w:before="60" w:after="120" w:line="360" w:lineRule="auto"/>
      <w:ind w:firstLine="200" w:firstLineChars="200"/>
      <w:textAlignment w:val="baseline"/>
    </w:pPr>
    <w:rPr>
      <w:rFonts w:ascii="宋体" w:eastAsia="仿宋_GB2312" w:cs="宋体" w:hAnsiTheme="minorHAnsi"/>
      <w:color w:val="000000"/>
      <w:sz w:val="24"/>
    </w:rPr>
  </w:style>
  <w:style w:type="character" w:customStyle="1" w:styleId="273">
    <w:name w:val="标题 3 Char1"/>
    <w:qFormat/>
    <w:uiPriority w:val="0"/>
    <w:rPr>
      <w:rFonts w:ascii="Calibri" w:hAnsi="Calibri" w:eastAsia="宋体"/>
      <w:b/>
      <w:bCs/>
      <w:kern w:val="2"/>
      <w:sz w:val="32"/>
      <w:szCs w:val="32"/>
      <w:lang w:val="en-US" w:eastAsia="zh-CN" w:bidi="ar-SA"/>
    </w:rPr>
  </w:style>
  <w:style w:type="character" w:customStyle="1" w:styleId="274">
    <w:name w:val="Indent Normal Char"/>
    <w:link w:val="275"/>
    <w:qFormat/>
    <w:uiPriority w:val="0"/>
  </w:style>
  <w:style w:type="paragraph" w:customStyle="1" w:styleId="275">
    <w:name w:val="Indent Normal"/>
    <w:basedOn w:val="1"/>
    <w:link w:val="274"/>
    <w:qFormat/>
    <w:uiPriority w:val="0"/>
    <w:pPr>
      <w:ind w:firstLine="420"/>
    </w:pPr>
    <w:rPr>
      <w:rFonts w:asciiTheme="minorHAnsi" w:hAnsiTheme="minorHAnsi" w:eastAsiaTheme="minorEastAsia" w:cstheme="minorBidi"/>
    </w:rPr>
  </w:style>
  <w:style w:type="character" w:customStyle="1" w:styleId="276">
    <w:name w:val="line1"/>
    <w:qFormat/>
    <w:uiPriority w:val="0"/>
    <w:rPr>
      <w:spacing w:val="360"/>
      <w:u w:val="none"/>
    </w:rPr>
  </w:style>
  <w:style w:type="character" w:customStyle="1" w:styleId="277">
    <w:name w:val="point_normal1"/>
    <w:qFormat/>
    <w:uiPriority w:val="0"/>
    <w:rPr>
      <w:rFonts w:hint="default" w:ascii="Arial" w:hAnsi="Arial" w:cs="Arial"/>
      <w:sz w:val="18"/>
      <w:szCs w:val="18"/>
    </w:rPr>
  </w:style>
  <w:style w:type="character" w:customStyle="1" w:styleId="278">
    <w:name w:val="unnamed11"/>
    <w:qFormat/>
    <w:uiPriority w:val="0"/>
    <w:rPr>
      <w:color w:val="000000"/>
      <w:sz w:val="20"/>
      <w:szCs w:val="20"/>
    </w:rPr>
  </w:style>
  <w:style w:type="character" w:customStyle="1" w:styleId="279">
    <w:name w:val="模板正文 Char"/>
    <w:link w:val="280"/>
    <w:qFormat/>
    <w:uiPriority w:val="0"/>
    <w:rPr>
      <w:rFonts w:ascii="Arial" w:hAnsi="Arial"/>
      <w:szCs w:val="21"/>
    </w:rPr>
  </w:style>
  <w:style w:type="paragraph" w:customStyle="1" w:styleId="280">
    <w:name w:val="模板正文"/>
    <w:basedOn w:val="1"/>
    <w:link w:val="279"/>
    <w:qFormat/>
    <w:uiPriority w:val="0"/>
    <w:pPr>
      <w:wordWrap w:val="0"/>
      <w:spacing w:before="120" w:line="320" w:lineRule="exact"/>
      <w:ind w:left="200" w:leftChars="200" w:firstLine="200" w:firstLineChars="200"/>
    </w:pPr>
    <w:rPr>
      <w:rFonts w:ascii="Arial" w:hAnsi="Arial" w:eastAsiaTheme="minorEastAsia" w:cstheme="minorBidi"/>
      <w:szCs w:val="21"/>
    </w:rPr>
  </w:style>
  <w:style w:type="character" w:customStyle="1" w:styleId="281">
    <w:name w:val="*Body Text Char1"/>
    <w:link w:val="282"/>
    <w:qFormat/>
    <w:uiPriority w:val="0"/>
    <w:rPr>
      <w:rFonts w:ascii="Futura Lt" w:hAnsi="Futura Lt" w:cs="Futura Lt"/>
      <w:szCs w:val="21"/>
      <w:lang w:eastAsia="en-US"/>
    </w:rPr>
  </w:style>
  <w:style w:type="paragraph" w:customStyle="1" w:styleId="282">
    <w:name w:val="*Body Text"/>
    <w:link w:val="281"/>
    <w:qFormat/>
    <w:uiPriority w:val="0"/>
    <w:pPr>
      <w:spacing w:line="360" w:lineRule="auto"/>
    </w:pPr>
    <w:rPr>
      <w:rFonts w:ascii="Futura Lt" w:hAnsi="Futura Lt" w:cs="Futura Lt" w:eastAsiaTheme="minorEastAsia"/>
      <w:kern w:val="2"/>
      <w:sz w:val="21"/>
      <w:szCs w:val="21"/>
      <w:lang w:val="en-US" w:eastAsia="en-US" w:bidi="ar-SA"/>
    </w:rPr>
  </w:style>
  <w:style w:type="character" w:customStyle="1" w:styleId="283">
    <w:name w:val="14_black1"/>
    <w:qFormat/>
    <w:uiPriority w:val="0"/>
    <w:rPr>
      <w:color w:val="000000"/>
      <w:sz w:val="21"/>
    </w:rPr>
  </w:style>
  <w:style w:type="character" w:customStyle="1" w:styleId="284">
    <w:name w:val="样式 小四1"/>
    <w:qFormat/>
    <w:uiPriority w:val="0"/>
    <w:rPr>
      <w:rFonts w:ascii="Tahoma" w:hAnsi="Tahoma" w:eastAsia="仿宋_GB2312"/>
      <w:kern w:val="2"/>
      <w:sz w:val="24"/>
      <w:lang w:val="en-US" w:eastAsia="zh-CN" w:bidi="ar-SA"/>
    </w:rPr>
  </w:style>
  <w:style w:type="character" w:customStyle="1" w:styleId="285">
    <w:name w:val="Char Char3"/>
    <w:qFormat/>
    <w:uiPriority w:val="0"/>
    <w:rPr>
      <w:rFonts w:ascii="Arial" w:hAnsi="Arial" w:eastAsia="黑体"/>
      <w:b/>
      <w:kern w:val="2"/>
      <w:sz w:val="32"/>
      <w:lang w:val="en-US" w:eastAsia="zh-CN" w:bidi="ar-SA"/>
    </w:rPr>
  </w:style>
  <w:style w:type="character" w:customStyle="1" w:styleId="286">
    <w:name w:val="style51"/>
    <w:qFormat/>
    <w:uiPriority w:val="0"/>
    <w:rPr>
      <w:rFonts w:hint="eastAsia" w:ascii="宋体" w:hAnsi="宋体" w:eastAsia="宋体"/>
      <w:color w:val="333333"/>
      <w:sz w:val="23"/>
      <w:szCs w:val="23"/>
      <w:u w:val="none"/>
    </w:rPr>
  </w:style>
  <w:style w:type="character" w:customStyle="1" w:styleId="287">
    <w:name w:val="font3"/>
    <w:basedOn w:val="64"/>
    <w:qFormat/>
    <w:uiPriority w:val="0"/>
  </w:style>
  <w:style w:type="character" w:customStyle="1" w:styleId="288">
    <w:name w:val="样式4 Char"/>
    <w:link w:val="289"/>
    <w:qFormat/>
    <w:uiPriority w:val="0"/>
    <w:rPr>
      <w:rFonts w:ascii="Calibri" w:hAnsi="Calibri" w:eastAsia="宋体"/>
      <w:sz w:val="24"/>
    </w:rPr>
  </w:style>
  <w:style w:type="paragraph" w:customStyle="1" w:styleId="289">
    <w:name w:val="样式4"/>
    <w:basedOn w:val="1"/>
    <w:link w:val="288"/>
    <w:qFormat/>
    <w:uiPriority w:val="0"/>
    <w:pPr>
      <w:spacing w:line="360" w:lineRule="auto"/>
    </w:pPr>
    <w:rPr>
      <w:rFonts w:cstheme="minorBidi"/>
      <w:sz w:val="24"/>
    </w:rPr>
  </w:style>
  <w:style w:type="character" w:customStyle="1" w:styleId="290">
    <w:name w:val="样式 正文缩进 + 首行缩进:  2 字符 Char"/>
    <w:link w:val="291"/>
    <w:qFormat/>
    <w:uiPriority w:val="0"/>
    <w:rPr>
      <w:rFonts w:ascii="Times New Roman" w:hAnsi="Times New Roman"/>
      <w:sz w:val="24"/>
    </w:rPr>
  </w:style>
  <w:style w:type="paragraph" w:customStyle="1" w:styleId="291">
    <w:name w:val="样式 正文缩进 + 首行缩进:  2 字符"/>
    <w:basedOn w:val="17"/>
    <w:link w:val="290"/>
    <w:qFormat/>
    <w:uiPriority w:val="0"/>
    <w:pPr>
      <w:spacing w:line="360" w:lineRule="auto"/>
      <w:ind w:firstLine="200" w:firstLineChars="200"/>
    </w:pPr>
    <w:rPr>
      <w:rFonts w:ascii="Times New Roman" w:hAnsi="Times New Roman" w:eastAsiaTheme="minorEastAsia" w:cstheme="minorBidi"/>
      <w:sz w:val="24"/>
      <w:szCs w:val="22"/>
    </w:rPr>
  </w:style>
  <w:style w:type="character" w:customStyle="1" w:styleId="292">
    <w:name w:val="inf1"/>
    <w:qFormat/>
    <w:uiPriority w:val="0"/>
    <w:rPr>
      <w:rFonts w:hint="eastAsia" w:ascii="宋体" w:hAnsi="宋体" w:eastAsia="宋体"/>
      <w:color w:val="000000"/>
      <w:sz w:val="20"/>
      <w:szCs w:val="20"/>
    </w:rPr>
  </w:style>
  <w:style w:type="character" w:customStyle="1" w:styleId="293">
    <w:name w:val="h3 Char"/>
    <w:qFormat/>
    <w:uiPriority w:val="0"/>
    <w:rPr>
      <w:rFonts w:ascii="Times New Roman" w:hAnsi="Times New Roman"/>
      <w:b/>
      <w:bCs/>
      <w:kern w:val="2"/>
      <w:sz w:val="32"/>
      <w:szCs w:val="32"/>
    </w:rPr>
  </w:style>
  <w:style w:type="character" w:customStyle="1" w:styleId="294">
    <w:name w:val="apple-style-span"/>
    <w:basedOn w:val="64"/>
    <w:qFormat/>
    <w:uiPriority w:val="0"/>
  </w:style>
  <w:style w:type="character" w:customStyle="1" w:styleId="295">
    <w:name w:val="样式 首行缩进:  0.85 厘米 Char"/>
    <w:link w:val="296"/>
    <w:qFormat/>
    <w:uiPriority w:val="0"/>
    <w:rPr>
      <w:rFonts w:eastAsia="宋体" w:cs="宋体"/>
      <w:sz w:val="24"/>
    </w:rPr>
  </w:style>
  <w:style w:type="paragraph" w:customStyle="1" w:styleId="296">
    <w:name w:val="样式 首行缩进:  0.85 厘米"/>
    <w:basedOn w:val="1"/>
    <w:link w:val="295"/>
    <w:qFormat/>
    <w:uiPriority w:val="0"/>
    <w:pPr>
      <w:spacing w:line="360" w:lineRule="auto"/>
      <w:ind w:firstLine="480"/>
    </w:pPr>
    <w:rPr>
      <w:rFonts w:cs="宋体" w:asciiTheme="minorHAnsi" w:hAnsiTheme="minorHAnsi"/>
      <w:sz w:val="24"/>
    </w:rPr>
  </w:style>
  <w:style w:type="character" w:customStyle="1" w:styleId="297">
    <w:name w:val="style31"/>
    <w:qFormat/>
    <w:uiPriority w:val="0"/>
    <w:rPr>
      <w:color w:val="666666"/>
    </w:rPr>
  </w:style>
  <w:style w:type="character" w:customStyle="1" w:styleId="298">
    <w:name w:val="_正文段落 Char"/>
    <w:link w:val="299"/>
    <w:qFormat/>
    <w:uiPriority w:val="0"/>
    <w:rPr>
      <w:rFonts w:ascii="Times New Roman" w:hAnsi="Times New Roman"/>
      <w:szCs w:val="24"/>
    </w:rPr>
  </w:style>
  <w:style w:type="paragraph" w:customStyle="1" w:styleId="299">
    <w:name w:val="_正文段落"/>
    <w:basedOn w:val="1"/>
    <w:link w:val="298"/>
    <w:qFormat/>
    <w:uiPriority w:val="0"/>
    <w:pPr>
      <w:spacing w:beforeLines="15" w:afterLines="15" w:line="360" w:lineRule="auto"/>
      <w:ind w:firstLine="200" w:firstLineChars="200"/>
    </w:pPr>
    <w:rPr>
      <w:rFonts w:ascii="Times New Roman" w:hAnsi="Times New Roman" w:eastAsiaTheme="minorEastAsia" w:cstheme="minorBidi"/>
      <w:szCs w:val="24"/>
    </w:rPr>
  </w:style>
  <w:style w:type="character" w:customStyle="1" w:styleId="300">
    <w:name w:val="列表1"/>
    <w:basedOn w:val="64"/>
    <w:qFormat/>
    <w:uiPriority w:val="0"/>
  </w:style>
  <w:style w:type="character" w:customStyle="1" w:styleId="301">
    <w:name w:val="Char Char611"/>
    <w:qFormat/>
    <w:uiPriority w:val="0"/>
    <w:rPr>
      <w:rFonts w:ascii="Calibri" w:hAnsi="Calibri" w:eastAsia="宋体"/>
      <w:b/>
      <w:bCs/>
      <w:kern w:val="2"/>
      <w:sz w:val="28"/>
      <w:szCs w:val="28"/>
      <w:lang w:bidi="ar-SA"/>
    </w:rPr>
  </w:style>
  <w:style w:type="character" w:customStyle="1" w:styleId="302">
    <w:name w:val="数据小节格式"/>
    <w:qFormat/>
    <w:uiPriority w:val="0"/>
    <w:rPr>
      <w:rFonts w:ascii="新宋体" w:hAnsi="新宋体" w:eastAsia="华文中宋"/>
      <w:b/>
      <w:bCs/>
      <w:sz w:val="27"/>
      <w:szCs w:val="26"/>
      <w:shd w:val="clear" w:color="auto" w:fill="auto"/>
    </w:rPr>
  </w:style>
  <w:style w:type="character" w:customStyle="1" w:styleId="303">
    <w:name w:val="自定义正文 Char Char"/>
    <w:qFormat/>
    <w:uiPriority w:val="0"/>
    <w:rPr>
      <w:rFonts w:eastAsia="宋体"/>
      <w:kern w:val="2"/>
      <w:sz w:val="24"/>
      <w:szCs w:val="24"/>
      <w:lang w:val="en-US" w:eastAsia="zh-CN" w:bidi="ar-SA"/>
    </w:rPr>
  </w:style>
  <w:style w:type="character" w:customStyle="1" w:styleId="304">
    <w:name w:val="apple-converted-space"/>
    <w:qFormat/>
    <w:uiPriority w:val="0"/>
  </w:style>
  <w:style w:type="character" w:customStyle="1" w:styleId="305">
    <w:name w:val="表格文字 Char"/>
    <w:link w:val="306"/>
    <w:qFormat/>
    <w:uiPriority w:val="0"/>
    <w:rPr>
      <w:rFonts w:ascii="Times New Roman" w:hAnsi="Times New Roman"/>
      <w:sz w:val="18"/>
      <w:szCs w:val="24"/>
    </w:rPr>
  </w:style>
  <w:style w:type="paragraph" w:customStyle="1" w:styleId="306">
    <w:name w:val="表格文字"/>
    <w:basedOn w:val="1"/>
    <w:link w:val="305"/>
    <w:qFormat/>
    <w:uiPriority w:val="0"/>
    <w:pPr>
      <w:jc w:val="left"/>
      <w:textAlignment w:val="top"/>
    </w:pPr>
    <w:rPr>
      <w:rFonts w:ascii="Times New Roman" w:hAnsi="Times New Roman" w:eastAsiaTheme="minorEastAsia" w:cstheme="minorBidi"/>
      <w:sz w:val="18"/>
      <w:szCs w:val="24"/>
    </w:rPr>
  </w:style>
  <w:style w:type="character" w:customStyle="1" w:styleId="307">
    <w:name w:val="我的正文 Char"/>
    <w:link w:val="308"/>
    <w:qFormat/>
    <w:uiPriority w:val="0"/>
    <w:rPr>
      <w:rFonts w:eastAsia="仿宋_GB2312" w:cs="宋体"/>
      <w:sz w:val="24"/>
    </w:rPr>
  </w:style>
  <w:style w:type="paragraph" w:customStyle="1" w:styleId="308">
    <w:name w:val="我的正文"/>
    <w:basedOn w:val="1"/>
    <w:link w:val="307"/>
    <w:qFormat/>
    <w:uiPriority w:val="0"/>
    <w:pPr>
      <w:spacing w:afterLines="100" w:line="360" w:lineRule="auto"/>
      <w:ind w:firstLine="480" w:firstLineChars="200"/>
    </w:pPr>
    <w:rPr>
      <w:rFonts w:eastAsia="仿宋_GB2312" w:cs="宋体" w:asciiTheme="minorHAnsi" w:hAnsiTheme="minorHAnsi"/>
      <w:sz w:val="24"/>
    </w:rPr>
  </w:style>
  <w:style w:type="character" w:customStyle="1" w:styleId="309">
    <w:name w:val="7.表小四 Char"/>
    <w:link w:val="310"/>
    <w:qFormat/>
    <w:uiPriority w:val="0"/>
    <w:rPr>
      <w:rFonts w:ascii="宋体" w:hAnsi="宋体" w:eastAsia="宋体"/>
      <w:sz w:val="24"/>
      <w:szCs w:val="24"/>
    </w:rPr>
  </w:style>
  <w:style w:type="paragraph" w:customStyle="1" w:styleId="310">
    <w:name w:val="7.表小四"/>
    <w:basedOn w:val="1"/>
    <w:link w:val="309"/>
    <w:qFormat/>
    <w:uiPriority w:val="0"/>
    <w:pPr>
      <w:spacing w:beforeLines="50" w:afterLines="50"/>
    </w:pPr>
    <w:rPr>
      <w:rFonts w:ascii="宋体" w:hAnsi="宋体" w:cstheme="minorBidi"/>
      <w:sz w:val="24"/>
      <w:szCs w:val="24"/>
    </w:rPr>
  </w:style>
  <w:style w:type="character" w:customStyle="1" w:styleId="311">
    <w:name w:val="标题 1 Char Char"/>
    <w:qFormat/>
    <w:uiPriority w:val="0"/>
    <w:rPr>
      <w:rFonts w:eastAsia="宋体"/>
      <w:b/>
      <w:spacing w:val="-2"/>
      <w:sz w:val="24"/>
      <w:lang w:val="en-US" w:eastAsia="zh-CN" w:bidi="ar-SA"/>
    </w:rPr>
  </w:style>
  <w:style w:type="character" w:customStyle="1" w:styleId="312">
    <w:name w:val="b11_01b Char Char"/>
    <w:qFormat/>
    <w:uiPriority w:val="0"/>
    <w:rPr>
      <w:rFonts w:ascii="Verdana" w:hAnsi="Verdana" w:eastAsia="宋体"/>
      <w:b/>
      <w:bCs/>
      <w:color w:val="4A82CA"/>
      <w:sz w:val="17"/>
      <w:szCs w:val="17"/>
      <w:lang w:val="en-US" w:eastAsia="zh-CN" w:bidi="ar-SA"/>
    </w:rPr>
  </w:style>
  <w:style w:type="character" w:customStyle="1" w:styleId="313">
    <w:name w:val="方案正文 Char"/>
    <w:link w:val="314"/>
    <w:qFormat/>
    <w:uiPriority w:val="0"/>
    <w:rPr>
      <w:rFonts w:ascii="Calibri" w:hAnsi="Calibri" w:eastAsia="仿宋_GB2312"/>
      <w:sz w:val="32"/>
      <w:szCs w:val="24"/>
    </w:rPr>
  </w:style>
  <w:style w:type="paragraph" w:customStyle="1" w:styleId="314">
    <w:name w:val="方案正文"/>
    <w:basedOn w:val="1"/>
    <w:link w:val="313"/>
    <w:qFormat/>
    <w:uiPriority w:val="0"/>
    <w:pPr>
      <w:adjustRightInd w:val="0"/>
      <w:snapToGrid w:val="0"/>
      <w:spacing w:line="560" w:lineRule="exact"/>
      <w:ind w:firstLine="200" w:firstLineChars="200"/>
    </w:pPr>
    <w:rPr>
      <w:rFonts w:eastAsia="仿宋_GB2312" w:cstheme="minorBidi"/>
      <w:sz w:val="32"/>
      <w:szCs w:val="24"/>
    </w:rPr>
  </w:style>
  <w:style w:type="character" w:customStyle="1" w:styleId="315">
    <w:name w:val="Char Char811"/>
    <w:qFormat/>
    <w:uiPriority w:val="0"/>
    <w:rPr>
      <w:rFonts w:ascii="Arial" w:hAnsi="Arial" w:eastAsia="黑体"/>
      <w:b/>
      <w:bCs/>
      <w:kern w:val="2"/>
      <w:sz w:val="32"/>
      <w:szCs w:val="32"/>
      <w:lang w:val="en-US" w:eastAsia="zh-CN" w:bidi="ar-SA"/>
    </w:rPr>
  </w:style>
  <w:style w:type="character" w:customStyle="1" w:styleId="316">
    <w:name w:val="标准正文格式 Char Char"/>
    <w:qFormat/>
    <w:uiPriority w:val="0"/>
    <w:rPr>
      <w:rFonts w:ascii="宋体" w:eastAsia="仿宋_GB2312" w:cs="宋体"/>
      <w:color w:val="000000"/>
      <w:sz w:val="24"/>
      <w:lang w:val="en-US" w:eastAsia="zh-CN" w:bidi="ar-SA"/>
    </w:rPr>
  </w:style>
  <w:style w:type="character" w:customStyle="1" w:styleId="317">
    <w:name w:val="页脚 Char Char"/>
    <w:qFormat/>
    <w:uiPriority w:val="0"/>
    <w:rPr>
      <w:kern w:val="2"/>
      <w:sz w:val="18"/>
      <w:szCs w:val="18"/>
      <w:lang w:bidi="ar-SA"/>
    </w:rPr>
  </w:style>
  <w:style w:type="character" w:customStyle="1" w:styleId="318">
    <w:name w:val="Char Char221"/>
    <w:qFormat/>
    <w:uiPriority w:val="0"/>
    <w:rPr>
      <w:rFonts w:ascii="宋体" w:hAnsi="Courier New" w:eastAsia="宋体"/>
      <w:sz w:val="21"/>
      <w:lang w:val="en-US" w:eastAsia="zh-CN" w:bidi="ar-SA"/>
    </w:rPr>
  </w:style>
  <w:style w:type="character" w:customStyle="1" w:styleId="319">
    <w:name w:val="投标正文 Char"/>
    <w:link w:val="320"/>
    <w:qFormat/>
    <w:uiPriority w:val="0"/>
    <w:rPr>
      <w:rFonts w:ascii="宋体" w:hAnsi="宋体" w:eastAsia="宋体"/>
      <w:sz w:val="24"/>
      <w:szCs w:val="24"/>
    </w:rPr>
  </w:style>
  <w:style w:type="paragraph" w:customStyle="1" w:styleId="320">
    <w:name w:val="投标正文"/>
    <w:basedOn w:val="1"/>
    <w:link w:val="319"/>
    <w:qFormat/>
    <w:uiPriority w:val="0"/>
    <w:pPr>
      <w:adjustRightInd w:val="0"/>
      <w:snapToGrid w:val="0"/>
      <w:spacing w:line="360" w:lineRule="auto"/>
      <w:ind w:firstLine="480" w:firstLineChars="200"/>
    </w:pPr>
    <w:rPr>
      <w:rFonts w:ascii="宋体" w:hAnsi="宋体" w:cstheme="minorBidi"/>
      <w:sz w:val="24"/>
      <w:szCs w:val="24"/>
    </w:rPr>
  </w:style>
  <w:style w:type="character" w:customStyle="1" w:styleId="321">
    <w:name w:val="封面日期 Char Char"/>
    <w:qFormat/>
    <w:uiPriority w:val="0"/>
    <w:rPr>
      <w:rFonts w:eastAsia="楷体_GB2312"/>
      <w:kern w:val="2"/>
      <w:sz w:val="32"/>
      <w:lang w:val="en-US" w:eastAsia="zh-CN" w:bidi="ar-SA"/>
    </w:rPr>
  </w:style>
  <w:style w:type="character" w:customStyle="1" w:styleId="322">
    <w:name w:val="正文0缩进 Char"/>
    <w:link w:val="323"/>
    <w:qFormat/>
    <w:uiPriority w:val="0"/>
    <w:rPr>
      <w:rFonts w:ascii="宋体" w:hAnsi="宋体"/>
      <w:sz w:val="24"/>
      <w:szCs w:val="24"/>
    </w:rPr>
  </w:style>
  <w:style w:type="paragraph" w:customStyle="1" w:styleId="323">
    <w:name w:val="正文0缩进"/>
    <w:basedOn w:val="1"/>
    <w:link w:val="322"/>
    <w:qFormat/>
    <w:uiPriority w:val="0"/>
    <w:pPr>
      <w:spacing w:line="360" w:lineRule="auto"/>
    </w:pPr>
    <w:rPr>
      <w:rFonts w:ascii="宋体" w:hAnsi="宋体" w:eastAsiaTheme="minorEastAsia" w:cstheme="minorBidi"/>
      <w:sz w:val="24"/>
      <w:szCs w:val="24"/>
    </w:rPr>
  </w:style>
  <w:style w:type="character" w:customStyle="1" w:styleId="324">
    <w:name w:val="表格中文字 Char"/>
    <w:link w:val="325"/>
    <w:qFormat/>
    <w:uiPriority w:val="0"/>
    <w:rPr>
      <w:rFonts w:ascii="新宋体" w:hAnsi="新宋体" w:eastAsia="新宋体"/>
      <w:sz w:val="24"/>
      <w:szCs w:val="24"/>
    </w:rPr>
  </w:style>
  <w:style w:type="paragraph" w:customStyle="1" w:styleId="325">
    <w:name w:val="表格中文字"/>
    <w:basedOn w:val="1"/>
    <w:link w:val="324"/>
    <w:qFormat/>
    <w:uiPriority w:val="0"/>
    <w:pPr>
      <w:spacing w:line="288" w:lineRule="auto"/>
    </w:pPr>
    <w:rPr>
      <w:rFonts w:ascii="新宋体" w:hAnsi="新宋体" w:eastAsia="新宋体" w:cstheme="minorBidi"/>
      <w:sz w:val="24"/>
      <w:szCs w:val="24"/>
    </w:rPr>
  </w:style>
  <w:style w:type="character" w:styleId="326">
    <w:name w:val="Placeholder Text"/>
    <w:qFormat/>
    <w:uiPriority w:val="99"/>
    <w:rPr>
      <w:color w:val="808080"/>
    </w:rPr>
  </w:style>
  <w:style w:type="character" w:customStyle="1" w:styleId="327">
    <w:name w:val="标题4-dyf Char Char"/>
    <w:qFormat/>
    <w:uiPriority w:val="0"/>
    <w:rPr>
      <w:rFonts w:ascii="Cambria" w:hAnsi="Cambria" w:eastAsia="宋体"/>
      <w:b/>
      <w:bCs/>
      <w:color w:val="000000"/>
      <w:kern w:val="2"/>
      <w:sz w:val="21"/>
      <w:szCs w:val="21"/>
      <w:lang w:val="en-US" w:eastAsia="zh-CN" w:bidi="ar-SA"/>
    </w:rPr>
  </w:style>
  <w:style w:type="character" w:customStyle="1" w:styleId="328">
    <w:name w:val="封面日期 Char Char1"/>
    <w:qFormat/>
    <w:uiPriority w:val="0"/>
    <w:rPr>
      <w:rFonts w:ascii="Calibri" w:hAnsi="Calibri" w:eastAsia="楷体_GB2312"/>
      <w:kern w:val="2"/>
      <w:sz w:val="32"/>
      <w:lang w:val="en-US" w:eastAsia="zh-CN" w:bidi="ar-SA"/>
    </w:rPr>
  </w:style>
  <w:style w:type="character" w:customStyle="1" w:styleId="329">
    <w:name w:val="viewdoctitle"/>
    <w:basedOn w:val="64"/>
    <w:qFormat/>
    <w:uiPriority w:val="0"/>
  </w:style>
  <w:style w:type="character" w:customStyle="1" w:styleId="330">
    <w:name w:val="black10"/>
    <w:basedOn w:val="64"/>
    <w:qFormat/>
    <w:uiPriority w:val="0"/>
  </w:style>
  <w:style w:type="character" w:customStyle="1" w:styleId="331">
    <w:name w:val="Char Char1211"/>
    <w:qFormat/>
    <w:uiPriority w:val="0"/>
    <w:rPr>
      <w:rFonts w:ascii="宋体" w:hAnsi="Courier New" w:eastAsia="宋体" w:cs="Times New Roman"/>
      <w:spacing w:val="-4"/>
      <w:sz w:val="18"/>
      <w:szCs w:val="20"/>
    </w:rPr>
  </w:style>
  <w:style w:type="character" w:customStyle="1" w:styleId="332">
    <w:name w:val="段 Char Char"/>
    <w:link w:val="333"/>
    <w:qFormat/>
    <w:uiPriority w:val="0"/>
    <w:rPr>
      <w:rFonts w:ascii="宋体" w:hAnsi="Times New Roman"/>
    </w:rPr>
  </w:style>
  <w:style w:type="paragraph" w:customStyle="1" w:styleId="333">
    <w:name w:val="段"/>
    <w:link w:val="332"/>
    <w:qFormat/>
    <w:uiPriority w:val="0"/>
    <w:pPr>
      <w:autoSpaceDE w:val="0"/>
      <w:autoSpaceDN w:val="0"/>
      <w:ind w:firstLine="200" w:firstLineChars="200"/>
      <w:jc w:val="both"/>
    </w:pPr>
    <w:rPr>
      <w:rFonts w:ascii="宋体" w:hAnsi="Times New Roman" w:eastAsiaTheme="minorEastAsia" w:cstheme="minorBidi"/>
      <w:kern w:val="2"/>
      <w:sz w:val="21"/>
      <w:szCs w:val="22"/>
      <w:lang w:val="en-US" w:eastAsia="zh-CN" w:bidi="ar-SA"/>
    </w:rPr>
  </w:style>
  <w:style w:type="character" w:customStyle="1" w:styleId="334">
    <w:name w:val="f9"/>
    <w:basedOn w:val="64"/>
    <w:qFormat/>
    <w:uiPriority w:val="0"/>
  </w:style>
  <w:style w:type="character" w:customStyle="1" w:styleId="335">
    <w:name w:val="ZJGIS-四级标题 Char"/>
    <w:link w:val="336"/>
    <w:qFormat/>
    <w:uiPriority w:val="99"/>
    <w:rPr>
      <w:rFonts w:ascii="Arial" w:hAnsi="Arial" w:eastAsia="仿宋_GB2312"/>
      <w:b/>
      <w:bCs/>
      <w:sz w:val="28"/>
      <w:szCs w:val="28"/>
    </w:rPr>
  </w:style>
  <w:style w:type="paragraph" w:customStyle="1" w:styleId="336">
    <w:name w:val="ZJGIS-四级标题"/>
    <w:basedOn w:val="5"/>
    <w:link w:val="335"/>
    <w:qFormat/>
    <w:uiPriority w:val="99"/>
    <w:pPr>
      <w:numPr>
        <w:ilvl w:val="3"/>
        <w:numId w:val="10"/>
      </w:numPr>
      <w:spacing w:before="120" w:after="120" w:line="240" w:lineRule="auto"/>
    </w:pPr>
    <w:rPr>
      <w:rFonts w:eastAsia="仿宋_GB2312" w:cstheme="minorBidi"/>
    </w:rPr>
  </w:style>
  <w:style w:type="character" w:customStyle="1" w:styleId="337">
    <w:name w:val="不明显参考1"/>
    <w:qFormat/>
    <w:uiPriority w:val="31"/>
    <w:rPr>
      <w:smallCaps/>
      <w:color w:val="C0504D"/>
      <w:u w:val="single"/>
    </w:rPr>
  </w:style>
  <w:style w:type="character" w:customStyle="1" w:styleId="338">
    <w:name w:val="样式 样式 正文首行缩进 + 首行缩进:  2 字符 + 首行缩进:  2 字符 Char"/>
    <w:link w:val="339"/>
    <w:qFormat/>
    <w:uiPriority w:val="0"/>
    <w:rPr>
      <w:rFonts w:cs="宋体"/>
      <w:sz w:val="24"/>
    </w:rPr>
  </w:style>
  <w:style w:type="paragraph" w:customStyle="1" w:styleId="339">
    <w:name w:val="样式 样式 正文首行缩进 + 首行缩进:  2 字符 + 首行缩进:  2 字符"/>
    <w:basedOn w:val="1"/>
    <w:link w:val="338"/>
    <w:qFormat/>
    <w:uiPriority w:val="0"/>
    <w:pPr>
      <w:spacing w:line="440" w:lineRule="exact"/>
      <w:ind w:firstLine="200" w:firstLineChars="200"/>
    </w:pPr>
    <w:rPr>
      <w:rFonts w:cs="宋体" w:asciiTheme="minorHAnsi" w:hAnsiTheme="minorHAnsi" w:eastAsiaTheme="minorEastAsia"/>
      <w:sz w:val="24"/>
    </w:rPr>
  </w:style>
  <w:style w:type="character" w:customStyle="1" w:styleId="340">
    <w:name w:val="Char Char311"/>
    <w:qFormat/>
    <w:uiPriority w:val="0"/>
    <w:rPr>
      <w:rFonts w:ascii="Arial" w:hAnsi="Arial" w:eastAsia="黑体"/>
      <w:b/>
      <w:kern w:val="2"/>
      <w:sz w:val="32"/>
      <w:lang w:val="en-US" w:eastAsia="zh-CN" w:bidi="ar-SA"/>
    </w:rPr>
  </w:style>
  <w:style w:type="character" w:customStyle="1" w:styleId="341">
    <w:name w:val="b titlename wangputoptitle"/>
    <w:basedOn w:val="64"/>
    <w:qFormat/>
    <w:uiPriority w:val="0"/>
  </w:style>
  <w:style w:type="character" w:customStyle="1" w:styleId="342">
    <w:name w:val="tw4winExternal"/>
    <w:qFormat/>
    <w:uiPriority w:val="0"/>
    <w:rPr>
      <w:rFonts w:ascii="Courier New" w:hAnsi="Courier New"/>
      <w:color w:val="808080"/>
    </w:rPr>
  </w:style>
  <w:style w:type="character" w:customStyle="1" w:styleId="343">
    <w:name w:val="glossaryitem"/>
    <w:qFormat/>
    <w:uiPriority w:val="0"/>
    <w:rPr>
      <w:u w:val="none"/>
    </w:rPr>
  </w:style>
  <w:style w:type="character" w:customStyle="1" w:styleId="344">
    <w:name w:val="title_emph1"/>
    <w:qFormat/>
    <w:uiPriority w:val="0"/>
    <w:rPr>
      <w:rFonts w:hint="default" w:ascii="Arial" w:hAnsi="Arial" w:cs="Arial"/>
      <w:b/>
      <w:bCs/>
      <w:sz w:val="18"/>
      <w:szCs w:val="18"/>
    </w:rPr>
  </w:style>
  <w:style w:type="character" w:customStyle="1" w:styleId="345">
    <w:name w:val="Char Char1"/>
    <w:qFormat/>
    <w:uiPriority w:val="0"/>
    <w:rPr>
      <w:kern w:val="2"/>
      <w:sz w:val="18"/>
      <w:szCs w:val="18"/>
    </w:rPr>
  </w:style>
  <w:style w:type="character" w:customStyle="1" w:styleId="346">
    <w:name w:val="正文段落 Char"/>
    <w:link w:val="347"/>
    <w:qFormat/>
    <w:uiPriority w:val="0"/>
    <w:rPr>
      <w:rFonts w:ascii="Times New Roman" w:hAnsi="Times New Roman"/>
      <w:sz w:val="24"/>
    </w:rPr>
  </w:style>
  <w:style w:type="paragraph" w:customStyle="1" w:styleId="347">
    <w:name w:val="正文段落"/>
    <w:basedOn w:val="1"/>
    <w:link w:val="346"/>
    <w:qFormat/>
    <w:uiPriority w:val="0"/>
    <w:pPr>
      <w:spacing w:line="300" w:lineRule="auto"/>
      <w:ind w:firstLine="510"/>
    </w:pPr>
    <w:rPr>
      <w:rFonts w:ascii="Times New Roman" w:hAnsi="Times New Roman" w:eastAsiaTheme="minorEastAsia" w:cstheme="minorBidi"/>
      <w:sz w:val="24"/>
    </w:rPr>
  </w:style>
  <w:style w:type="character" w:customStyle="1" w:styleId="348">
    <w:name w:val="paramname2"/>
    <w:basedOn w:val="64"/>
    <w:qFormat/>
    <w:uiPriority w:val="0"/>
  </w:style>
  <w:style w:type="character" w:customStyle="1" w:styleId="349">
    <w:name w:val="样式 首行缩进:  2 字符 Char"/>
    <w:link w:val="350"/>
    <w:qFormat/>
    <w:uiPriority w:val="99"/>
    <w:rPr>
      <w:rFonts w:ascii="宋体" w:hAnsi="宋体"/>
      <w:bCs/>
      <w:color w:val="000000"/>
      <w:sz w:val="24"/>
      <w:szCs w:val="24"/>
    </w:rPr>
  </w:style>
  <w:style w:type="paragraph" w:customStyle="1" w:styleId="350">
    <w:name w:val="样式 首行缩进:  2 字符"/>
    <w:basedOn w:val="1"/>
    <w:link w:val="349"/>
    <w:qFormat/>
    <w:uiPriority w:val="99"/>
    <w:pPr>
      <w:widowControl/>
      <w:numPr>
        <w:ilvl w:val="0"/>
        <w:numId w:val="11"/>
      </w:numPr>
    </w:pPr>
    <w:rPr>
      <w:rFonts w:ascii="宋体" w:hAnsi="宋体" w:eastAsiaTheme="minorEastAsia" w:cstheme="minorBidi"/>
      <w:bCs/>
      <w:color w:val="000000"/>
      <w:sz w:val="24"/>
      <w:szCs w:val="24"/>
    </w:rPr>
  </w:style>
  <w:style w:type="character" w:customStyle="1" w:styleId="351">
    <w:name w:val="h4 Char2"/>
    <w:qFormat/>
    <w:uiPriority w:val="0"/>
    <w:rPr>
      <w:rFonts w:ascii="Arial" w:hAnsi="Arial" w:eastAsia="黑体"/>
      <w:b/>
      <w:bCs/>
      <w:kern w:val="2"/>
      <w:sz w:val="28"/>
      <w:szCs w:val="28"/>
      <w:lang w:val="en-US" w:eastAsia="zh-CN" w:bidi="ar-SA"/>
    </w:rPr>
  </w:style>
  <w:style w:type="character" w:customStyle="1" w:styleId="352">
    <w:name w:val="大汉方案正文 Char Char Char"/>
    <w:link w:val="353"/>
    <w:qFormat/>
    <w:uiPriority w:val="0"/>
    <w:rPr>
      <w:rFonts w:ascii="Arial" w:hAnsi="Arial" w:eastAsia="宋体"/>
      <w:sz w:val="24"/>
      <w:szCs w:val="24"/>
    </w:rPr>
  </w:style>
  <w:style w:type="paragraph" w:customStyle="1" w:styleId="353">
    <w:name w:val="大汉方案正文 Char"/>
    <w:basedOn w:val="1"/>
    <w:link w:val="352"/>
    <w:qFormat/>
    <w:uiPriority w:val="0"/>
    <w:pPr>
      <w:spacing w:line="360" w:lineRule="auto"/>
      <w:ind w:firstLine="200" w:firstLineChars="200"/>
    </w:pPr>
    <w:rPr>
      <w:rFonts w:ascii="Arial" w:hAnsi="Arial" w:cstheme="minorBidi"/>
      <w:sz w:val="24"/>
      <w:szCs w:val="24"/>
    </w:rPr>
  </w:style>
  <w:style w:type="character" w:customStyle="1" w:styleId="354">
    <w:name w:val="表格正文 Char Char"/>
    <w:link w:val="355"/>
    <w:qFormat/>
    <w:uiPriority w:val="0"/>
    <w:rPr>
      <w:rFonts w:ascii="Times New Roman" w:hAnsi="Times New Roman" w:eastAsia="仿宋_GB2312"/>
      <w:szCs w:val="21"/>
    </w:rPr>
  </w:style>
  <w:style w:type="paragraph" w:customStyle="1" w:styleId="355">
    <w:name w:val="表格正文"/>
    <w:basedOn w:val="1"/>
    <w:link w:val="354"/>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56">
    <w:name w:val="正文标准样式ty Char2"/>
    <w:link w:val="357"/>
    <w:qFormat/>
    <w:uiPriority w:val="0"/>
    <w:rPr>
      <w:rFonts w:eastAsia="宋体" w:cs="宋体"/>
      <w:sz w:val="24"/>
    </w:rPr>
  </w:style>
  <w:style w:type="paragraph" w:customStyle="1" w:styleId="357">
    <w:name w:val="正文标准样式ty"/>
    <w:basedOn w:val="1"/>
    <w:link w:val="356"/>
    <w:qFormat/>
    <w:uiPriority w:val="0"/>
    <w:pPr>
      <w:spacing w:line="360" w:lineRule="auto"/>
      <w:ind w:firstLine="480" w:firstLineChars="200"/>
    </w:pPr>
    <w:rPr>
      <w:rFonts w:cs="宋体" w:asciiTheme="minorHAnsi" w:hAnsiTheme="minorHAnsi"/>
      <w:sz w:val="24"/>
    </w:rPr>
  </w:style>
  <w:style w:type="character" w:customStyle="1" w:styleId="358">
    <w:name w:val="Char Char13"/>
    <w:qFormat/>
    <w:uiPriority w:val="0"/>
    <w:rPr>
      <w:rFonts w:ascii="Calibri" w:hAnsi="Calibri" w:eastAsia="宋体" w:cs="Times New Roman"/>
      <w:sz w:val="18"/>
      <w:szCs w:val="18"/>
    </w:rPr>
  </w:style>
  <w:style w:type="character" w:customStyle="1" w:styleId="359">
    <w:name w:val="Char Char711"/>
    <w:qFormat/>
    <w:uiPriority w:val="0"/>
    <w:rPr>
      <w:rFonts w:eastAsia="宋体"/>
      <w:b/>
      <w:kern w:val="2"/>
      <w:sz w:val="32"/>
      <w:lang w:bidi="ar-SA"/>
    </w:rPr>
  </w:style>
  <w:style w:type="character" w:customStyle="1" w:styleId="360">
    <w:name w:val="Char Char911"/>
    <w:qFormat/>
    <w:uiPriority w:val="0"/>
    <w:rPr>
      <w:rFonts w:eastAsia="宋体"/>
      <w:b/>
      <w:kern w:val="44"/>
      <w:sz w:val="44"/>
      <w:lang w:bidi="ar-SA"/>
    </w:rPr>
  </w:style>
  <w:style w:type="character" w:customStyle="1" w:styleId="361">
    <w:name w:val="吉奥表格正文 Char"/>
    <w:link w:val="362"/>
    <w:qFormat/>
    <w:uiPriority w:val="0"/>
    <w:rPr>
      <w:rFonts w:ascii="Times New Roman" w:hAnsi="Times New Roman" w:eastAsia="仿宋_GB2312"/>
      <w:szCs w:val="21"/>
    </w:rPr>
  </w:style>
  <w:style w:type="paragraph" w:customStyle="1" w:styleId="362">
    <w:name w:val="吉奥表格正文"/>
    <w:basedOn w:val="1"/>
    <w:link w:val="361"/>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63">
    <w:name w:val="+SymcPara Char"/>
    <w:link w:val="364"/>
    <w:qFormat/>
    <w:locked/>
    <w:uiPriority w:val="0"/>
    <w:rPr>
      <w:rFonts w:ascii="宋体" w:hAnsi="宋体" w:cs="Arial"/>
      <w:lang w:eastAsia="en-US"/>
    </w:rPr>
  </w:style>
  <w:style w:type="paragraph" w:customStyle="1" w:styleId="364">
    <w:name w:val="+SymcPara"/>
    <w:link w:val="363"/>
    <w:qFormat/>
    <w:uiPriority w:val="0"/>
    <w:pPr>
      <w:overflowPunct w:val="0"/>
      <w:autoSpaceDE w:val="0"/>
      <w:autoSpaceDN w:val="0"/>
      <w:adjustRightInd w:val="0"/>
      <w:spacing w:after="200"/>
      <w:textAlignment w:val="baseline"/>
    </w:pPr>
    <w:rPr>
      <w:rFonts w:ascii="宋体" w:hAnsi="宋体" w:cs="Arial" w:eastAsiaTheme="minorEastAsia"/>
      <w:kern w:val="2"/>
      <w:sz w:val="21"/>
      <w:szCs w:val="22"/>
      <w:lang w:val="en-US" w:eastAsia="en-US" w:bidi="ar-SA"/>
    </w:rPr>
  </w:style>
  <w:style w:type="character" w:customStyle="1" w:styleId="365">
    <w:name w:val="a Char Char"/>
    <w:qFormat/>
    <w:uiPriority w:val="0"/>
    <w:rPr>
      <w:rFonts w:ascii="宋体" w:hAnsi="宋体" w:eastAsia="仿宋_GB2312"/>
      <w:sz w:val="24"/>
      <w:lang w:val="en-US" w:eastAsia="zh-CN" w:bidi="ar-SA"/>
    </w:rPr>
  </w:style>
  <w:style w:type="character" w:customStyle="1" w:styleId="366">
    <w:name w:val="7.表小四 Char Char"/>
    <w:qFormat/>
    <w:uiPriority w:val="0"/>
    <w:rPr>
      <w:rFonts w:ascii="宋体" w:hAnsi="宋体" w:eastAsia="宋体"/>
      <w:kern w:val="2"/>
      <w:sz w:val="24"/>
      <w:szCs w:val="24"/>
      <w:lang w:val="en-US" w:eastAsia="zh-CN" w:bidi="ar-SA"/>
    </w:rPr>
  </w:style>
  <w:style w:type="character" w:customStyle="1" w:styleId="367">
    <w:name w:val="ca-16"/>
    <w:basedOn w:val="64"/>
    <w:qFormat/>
    <w:uiPriority w:val="0"/>
  </w:style>
  <w:style w:type="character" w:customStyle="1" w:styleId="368">
    <w:name w:val="正文（缩进） Char"/>
    <w:link w:val="369"/>
    <w:qFormat/>
    <w:uiPriority w:val="0"/>
    <w:rPr>
      <w:sz w:val="24"/>
      <w:szCs w:val="24"/>
    </w:rPr>
  </w:style>
  <w:style w:type="paragraph" w:customStyle="1" w:styleId="369">
    <w:name w:val="正文（缩进）"/>
    <w:basedOn w:val="1"/>
    <w:link w:val="368"/>
    <w:qFormat/>
    <w:uiPriority w:val="0"/>
    <w:pPr>
      <w:spacing w:beforeLines="50" w:afterLines="50" w:line="360" w:lineRule="auto"/>
      <w:ind w:firstLine="480" w:firstLineChars="200"/>
    </w:pPr>
    <w:rPr>
      <w:rFonts w:asciiTheme="minorHAnsi" w:hAnsiTheme="minorHAnsi" w:eastAsiaTheme="minorEastAsia" w:cstheme="minorBidi"/>
      <w:sz w:val="24"/>
      <w:szCs w:val="24"/>
    </w:rPr>
  </w:style>
  <w:style w:type="character" w:customStyle="1" w:styleId="370">
    <w:name w:val="文档正文1 Char"/>
    <w:link w:val="371"/>
    <w:qFormat/>
    <w:uiPriority w:val="0"/>
    <w:rPr>
      <w:rFonts w:ascii="仿宋_GB2312" w:hAnsi="仿宋" w:eastAsia="仿宋_GB2312"/>
      <w:sz w:val="30"/>
      <w:szCs w:val="30"/>
    </w:rPr>
  </w:style>
  <w:style w:type="paragraph" w:customStyle="1" w:styleId="371">
    <w:name w:val="文档正文1"/>
    <w:basedOn w:val="1"/>
    <w:link w:val="370"/>
    <w:qFormat/>
    <w:uiPriority w:val="0"/>
    <w:pPr>
      <w:spacing w:line="360" w:lineRule="auto"/>
      <w:ind w:firstLine="600"/>
    </w:pPr>
    <w:rPr>
      <w:rFonts w:ascii="仿宋_GB2312" w:hAnsi="仿宋" w:eastAsia="仿宋_GB2312" w:cstheme="minorBidi"/>
      <w:sz w:val="30"/>
      <w:szCs w:val="30"/>
    </w:rPr>
  </w:style>
  <w:style w:type="character" w:customStyle="1" w:styleId="372">
    <w:name w:val="正文缩进 字符"/>
    <w:link w:val="17"/>
    <w:qFormat/>
    <w:uiPriority w:val="0"/>
    <w:rPr>
      <w:rFonts w:ascii="Calibri" w:hAnsi="Calibri" w:eastAsia="宋体" w:cs="Times New Roman"/>
      <w:szCs w:val="20"/>
    </w:rPr>
  </w:style>
  <w:style w:type="character" w:customStyle="1" w:styleId="373">
    <w:name w:val="Indent Normal Char Char"/>
    <w:qFormat/>
    <w:uiPriority w:val="0"/>
    <w:rPr>
      <w:kern w:val="2"/>
      <w:sz w:val="21"/>
      <w:lang w:bidi="ar-SA"/>
    </w:rPr>
  </w:style>
  <w:style w:type="character" w:customStyle="1" w:styleId="374">
    <w:name w:val="标题 4 Char1"/>
    <w:qFormat/>
    <w:uiPriority w:val="0"/>
    <w:rPr>
      <w:rFonts w:ascii="Cambria" w:hAnsi="Cambria" w:eastAsia="宋体" w:cs="Times New Roman"/>
      <w:b/>
      <w:bCs/>
      <w:kern w:val="2"/>
      <w:sz w:val="28"/>
      <w:szCs w:val="28"/>
    </w:rPr>
  </w:style>
  <w:style w:type="character" w:customStyle="1" w:styleId="375">
    <w:name w:val="列出段落 Char Char"/>
    <w:qFormat/>
    <w:uiPriority w:val="0"/>
    <w:rPr>
      <w:rFonts w:ascii="Calibri" w:hAnsi="Calibri" w:eastAsia="宋体"/>
      <w:kern w:val="2"/>
      <w:sz w:val="21"/>
      <w:szCs w:val="24"/>
      <w:lang w:val="en-US" w:eastAsia="zh-CN" w:bidi="ar-SA"/>
    </w:rPr>
  </w:style>
  <w:style w:type="character" w:customStyle="1" w:styleId="376">
    <w:name w:val="mark8"/>
    <w:qFormat/>
    <w:uiPriority w:val="0"/>
    <w:rPr>
      <w:b/>
      <w:bCs/>
      <w:sz w:val="21"/>
      <w:szCs w:val="21"/>
    </w:rPr>
  </w:style>
  <w:style w:type="character" w:customStyle="1" w:styleId="377">
    <w:name w:val="paragraph1 Char"/>
    <w:link w:val="378"/>
    <w:qFormat/>
    <w:uiPriority w:val="0"/>
    <w:rPr>
      <w:rFonts w:eastAsia="楷体_GB2312"/>
      <w:sz w:val="24"/>
    </w:rPr>
  </w:style>
  <w:style w:type="paragraph" w:customStyle="1" w:styleId="378">
    <w:name w:val="paragraph1"/>
    <w:basedOn w:val="1"/>
    <w:link w:val="377"/>
    <w:qFormat/>
    <w:uiPriority w:val="0"/>
    <w:pPr>
      <w:spacing w:afterLines="30" w:line="360" w:lineRule="auto"/>
      <w:ind w:firstLine="420" w:firstLineChars="200"/>
    </w:pPr>
    <w:rPr>
      <w:rFonts w:eastAsia="楷体_GB2312" w:asciiTheme="minorHAnsi" w:hAnsiTheme="minorHAnsi" w:cstheme="minorBidi"/>
      <w:sz w:val="24"/>
    </w:rPr>
  </w:style>
  <w:style w:type="character" w:customStyle="1" w:styleId="379">
    <w:name w:val="页眉 字符"/>
    <w:link w:val="39"/>
    <w:qFormat/>
    <w:uiPriority w:val="99"/>
    <w:rPr>
      <w:rFonts w:ascii="Calibri" w:hAnsi="Calibri" w:eastAsia="宋体" w:cs="Times New Roman"/>
      <w:sz w:val="18"/>
      <w:szCs w:val="18"/>
    </w:rPr>
  </w:style>
  <w:style w:type="character" w:customStyle="1" w:styleId="380">
    <w:name w:val="样式 样式3 + 宋体 五号 Char Char Char Char"/>
    <w:qFormat/>
    <w:uiPriority w:val="0"/>
    <w:rPr>
      <w:rFonts w:hint="eastAsia" w:ascii="宋体" w:hAnsi="宋体" w:eastAsia="宋体"/>
      <w:b/>
      <w:bCs/>
      <w:kern w:val="2"/>
      <w:sz w:val="21"/>
      <w:szCs w:val="24"/>
      <w:lang w:val="en-US" w:eastAsia="zh-CN" w:bidi="ar-SA"/>
    </w:rPr>
  </w:style>
  <w:style w:type="character" w:customStyle="1" w:styleId="381">
    <w:name w:val="mark"/>
    <w:qFormat/>
    <w:uiPriority w:val="0"/>
    <w:rPr>
      <w:rFonts w:cs="Times New Roman"/>
    </w:rPr>
  </w:style>
  <w:style w:type="character" w:customStyle="1" w:styleId="382">
    <w:name w:val="Char Char1311"/>
    <w:qFormat/>
    <w:uiPriority w:val="0"/>
    <w:rPr>
      <w:rFonts w:ascii="Calibri" w:hAnsi="Calibri" w:eastAsia="宋体" w:cs="Times New Roman"/>
      <w:sz w:val="18"/>
      <w:szCs w:val="18"/>
    </w:rPr>
  </w:style>
  <w:style w:type="character" w:customStyle="1" w:styleId="383">
    <w:name w:val="Char2 Char"/>
    <w:qFormat/>
    <w:uiPriority w:val="0"/>
    <w:rPr>
      <w:rFonts w:ascii="Verdana" w:hAnsi="宋体" w:eastAsia="宋体" w:cs="Times New Roman"/>
      <w:sz w:val="28"/>
      <w:szCs w:val="28"/>
    </w:rPr>
  </w:style>
  <w:style w:type="character" w:customStyle="1" w:styleId="384">
    <w:name w:val="正文 首行缩进:  2 字符 Char"/>
    <w:link w:val="385"/>
    <w:qFormat/>
    <w:uiPriority w:val="0"/>
    <w:rPr>
      <w:rFonts w:cs="宋体"/>
      <w:sz w:val="24"/>
    </w:rPr>
  </w:style>
  <w:style w:type="paragraph" w:customStyle="1" w:styleId="385">
    <w:name w:val="正文 首行缩进:  2 字符"/>
    <w:basedOn w:val="1"/>
    <w:next w:val="1"/>
    <w:link w:val="384"/>
    <w:qFormat/>
    <w:uiPriority w:val="0"/>
    <w:pPr>
      <w:spacing w:line="360" w:lineRule="auto"/>
      <w:ind w:firstLine="480" w:firstLineChars="200"/>
      <w:jc w:val="left"/>
    </w:pPr>
    <w:rPr>
      <w:rFonts w:cs="宋体" w:asciiTheme="minorHAnsi" w:hAnsiTheme="minorHAnsi" w:eastAsiaTheme="minorEastAsia"/>
      <w:sz w:val="24"/>
    </w:rPr>
  </w:style>
  <w:style w:type="character" w:customStyle="1" w:styleId="386">
    <w:name w:val="paramname3"/>
    <w:qFormat/>
    <w:uiPriority w:val="0"/>
    <w:rPr>
      <w:color w:val="999999"/>
    </w:rPr>
  </w:style>
  <w:style w:type="character" w:customStyle="1" w:styleId="387">
    <w:name w:val="Char Char411"/>
    <w:qFormat/>
    <w:uiPriority w:val="0"/>
    <w:rPr>
      <w:rFonts w:ascii="Calibri" w:hAnsi="Calibri" w:eastAsia="宋体"/>
      <w:sz w:val="18"/>
      <w:szCs w:val="18"/>
      <w:lang w:bidi="ar-SA"/>
    </w:rPr>
  </w:style>
  <w:style w:type="character" w:customStyle="1" w:styleId="388">
    <w:name w:val="华电 正文 Char Char"/>
    <w:qFormat/>
    <w:uiPriority w:val="0"/>
    <w:rPr>
      <w:rFonts w:ascii="宋体" w:hAnsi="宋体" w:eastAsia="宋体"/>
      <w:sz w:val="22"/>
      <w:lang w:bidi="ar-SA"/>
    </w:rPr>
  </w:style>
  <w:style w:type="character" w:customStyle="1" w:styleId="389">
    <w:name w:val="Char Char"/>
    <w:qFormat/>
    <w:uiPriority w:val="0"/>
    <w:rPr>
      <w:rFonts w:ascii="Arial" w:hAnsi="Arial" w:eastAsia="黑体"/>
      <w:b/>
      <w:bCs/>
      <w:kern w:val="2"/>
      <w:sz w:val="28"/>
      <w:szCs w:val="28"/>
      <w:lang w:val="en-US" w:eastAsia="zh-CN" w:bidi="ar-SA"/>
    </w:rPr>
  </w:style>
  <w:style w:type="paragraph" w:customStyle="1" w:styleId="390">
    <w:name w:val="表文字"/>
    <w:qFormat/>
    <w:uiPriority w:val="99"/>
    <w:rPr>
      <w:rFonts w:ascii="宋体" w:hAnsi="Times New Roman" w:eastAsia="宋体" w:cs="Times New Roman"/>
      <w:kern w:val="2"/>
      <w:sz w:val="20"/>
      <w:szCs w:val="20"/>
      <w:lang w:val="en-US" w:eastAsia="zh-CN" w:bidi="ar-SA"/>
    </w:rPr>
  </w:style>
  <w:style w:type="paragraph" w:customStyle="1" w:styleId="391">
    <w:name w:val="样式 标题 2Chapter X.X. Statementh22Header 2l2Level 2 Headhea..."/>
    <w:basedOn w:val="3"/>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392">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393">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94">
    <w:name w:val="沈标题四"/>
    <w:basedOn w:val="5"/>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395">
    <w:name w:val="InfoBlue"/>
    <w:basedOn w:val="1"/>
    <w:next w:val="24"/>
    <w:qFormat/>
    <w:uiPriority w:val="99"/>
    <w:pPr>
      <w:spacing w:afterLines="50"/>
      <w:ind w:left="720"/>
      <w:jc w:val="left"/>
    </w:pPr>
    <w:rPr>
      <w:rFonts w:ascii="宋体" w:hAnsi="Times New Roman"/>
      <w:i/>
      <w:snapToGrid w:val="0"/>
      <w:color w:val="0000FF"/>
      <w:kern w:val="0"/>
      <w:szCs w:val="20"/>
    </w:rPr>
  </w:style>
  <w:style w:type="paragraph" w:customStyle="1" w:styleId="396">
    <w:name w:val="正文缩进2字符"/>
    <w:basedOn w:val="323"/>
    <w:qFormat/>
    <w:uiPriority w:val="99"/>
    <w:pPr>
      <w:ind w:firstLine="480" w:firstLineChars="200"/>
    </w:pPr>
  </w:style>
  <w:style w:type="paragraph" w:customStyle="1" w:styleId="397">
    <w:name w:val="正文段"/>
    <w:basedOn w:val="1"/>
    <w:qFormat/>
    <w:uiPriority w:val="99"/>
    <w:pPr>
      <w:widowControl/>
      <w:snapToGrid w:val="0"/>
      <w:spacing w:afterLines="50"/>
      <w:ind w:firstLine="200" w:firstLineChars="200"/>
    </w:pPr>
    <w:rPr>
      <w:rFonts w:ascii="Times New Roman" w:hAnsi="Times New Roman"/>
      <w:kern w:val="0"/>
      <w:sz w:val="24"/>
      <w:szCs w:val="20"/>
    </w:rPr>
  </w:style>
  <w:style w:type="paragraph" w:customStyle="1" w:styleId="398">
    <w:name w:val="样式 仿宋_GB2312 (符号) 宋体 四号 行距: 1.5 倍行距 首行缩进:  2 字符"/>
    <w:basedOn w:val="1"/>
    <w:qFormat/>
    <w:uiPriority w:val="99"/>
    <w:pPr>
      <w:spacing w:line="360" w:lineRule="auto"/>
      <w:ind w:firstLine="560" w:firstLineChars="200"/>
    </w:pPr>
    <w:rPr>
      <w:rFonts w:ascii="仿宋" w:hAnsi="宋体" w:eastAsia="仿宋" w:cs="宋体"/>
      <w:sz w:val="28"/>
      <w:szCs w:val="20"/>
    </w:rPr>
  </w:style>
  <w:style w:type="paragraph" w:customStyle="1" w:styleId="399">
    <w:name w:val="msolistparagraph"/>
    <w:basedOn w:val="1"/>
    <w:qFormat/>
    <w:uiPriority w:val="99"/>
    <w:pPr>
      <w:ind w:firstLine="420" w:firstLineChars="200"/>
    </w:pPr>
  </w:style>
  <w:style w:type="paragraph" w:customStyle="1" w:styleId="400">
    <w:name w:val="15"/>
    <w:basedOn w:val="1"/>
    <w:qFormat/>
    <w:uiPriority w:val="99"/>
    <w:pPr>
      <w:widowControl/>
      <w:spacing w:line="312" w:lineRule="auto"/>
      <w:ind w:firstLine="202"/>
    </w:pPr>
    <w:rPr>
      <w:rFonts w:ascii="Times New Roman" w:hAnsi="Times New Roman"/>
      <w:kern w:val="0"/>
      <w:sz w:val="24"/>
      <w:szCs w:val="24"/>
    </w:rPr>
  </w:style>
  <w:style w:type="paragraph" w:customStyle="1" w:styleId="401">
    <w:name w:val="表格中序号"/>
    <w:basedOn w:val="1"/>
    <w:qFormat/>
    <w:uiPriority w:val="99"/>
    <w:pPr>
      <w:spacing w:line="288" w:lineRule="auto"/>
      <w:jc w:val="center"/>
    </w:pPr>
    <w:rPr>
      <w:rFonts w:ascii="新宋体" w:hAnsi="Times New Roman" w:eastAsia="新宋体"/>
      <w:sz w:val="24"/>
      <w:szCs w:val="24"/>
    </w:rPr>
  </w:style>
  <w:style w:type="paragraph" w:customStyle="1" w:styleId="402">
    <w:name w:val="xl76"/>
    <w:basedOn w:val="1"/>
    <w:qFormat/>
    <w:uiPriority w:val="99"/>
    <w:pPr>
      <w:widowControl/>
      <w:pBdr>
        <w:bottom w:val="single" w:color="000000" w:sz="12" w:space="0"/>
      </w:pBdr>
      <w:spacing w:before="100" w:beforeAutospacing="1" w:after="100" w:afterAutospacing="1"/>
      <w:jc w:val="center"/>
    </w:pPr>
    <w:rPr>
      <w:rFonts w:ascii="黑体" w:hAnsi="宋体" w:eastAsia="黑体" w:cs="宋体"/>
      <w:kern w:val="0"/>
      <w:sz w:val="24"/>
      <w:szCs w:val="24"/>
    </w:rPr>
  </w:style>
  <w:style w:type="paragraph" w:customStyle="1" w:styleId="403">
    <w:name w:val="Bullet1"/>
    <w:basedOn w:val="1"/>
    <w:qFormat/>
    <w:uiPriority w:val="99"/>
    <w:pPr>
      <w:spacing w:afterLines="50"/>
      <w:ind w:left="720" w:hanging="432"/>
      <w:jc w:val="left"/>
    </w:pPr>
    <w:rPr>
      <w:rFonts w:ascii="宋体" w:hAnsi="Times New Roman"/>
      <w:snapToGrid w:val="0"/>
      <w:kern w:val="0"/>
      <w:szCs w:val="20"/>
    </w:rPr>
  </w:style>
  <w:style w:type="paragraph" w:customStyle="1" w:styleId="404">
    <w:name w:val="S4-I-L15-U"/>
    <w:basedOn w:val="1"/>
    <w:qFormat/>
    <w:uiPriority w:val="99"/>
    <w:pPr>
      <w:spacing w:line="360" w:lineRule="auto"/>
    </w:pPr>
    <w:rPr>
      <w:rFonts w:ascii="Times New Roman" w:hAnsi="Times New Roman"/>
      <w:b/>
      <w:i/>
      <w:sz w:val="24"/>
      <w:szCs w:val="24"/>
      <w:u w:val="single"/>
    </w:rPr>
  </w:style>
  <w:style w:type="paragraph" w:customStyle="1" w:styleId="405">
    <w:name w:val="xl10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6">
    <w:name w:val="正文文本 New"/>
    <w:basedOn w:val="1"/>
    <w:qFormat/>
    <w:uiPriority w:val="99"/>
    <w:pPr>
      <w:spacing w:after="120"/>
    </w:pPr>
    <w:rPr>
      <w:rFonts w:ascii="Times New Roman" w:hAnsi="Times New Roman"/>
      <w:sz w:val="28"/>
      <w:szCs w:val="24"/>
    </w:rPr>
  </w:style>
  <w:style w:type="paragraph" w:customStyle="1" w:styleId="407">
    <w:name w:val="xl70"/>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408">
    <w:name w:val="内文正文"/>
    <w:basedOn w:val="1"/>
    <w:qFormat/>
    <w:uiPriority w:val="99"/>
    <w:pPr>
      <w:adjustRightInd w:val="0"/>
      <w:snapToGrid w:val="0"/>
      <w:spacing w:line="400" w:lineRule="atLeast"/>
      <w:ind w:firstLine="200" w:firstLineChars="200"/>
    </w:pPr>
    <w:rPr>
      <w:rFonts w:ascii="宋体" w:hAnsi="Times New Roman"/>
      <w:szCs w:val="24"/>
    </w:rPr>
  </w:style>
  <w:style w:type="paragraph" w:customStyle="1" w:styleId="409">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10">
    <w:name w:val="日期2"/>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411">
    <w:name w:val="正文居中_加粗"/>
    <w:basedOn w:val="1"/>
    <w:qFormat/>
    <w:uiPriority w:val="99"/>
    <w:pPr>
      <w:spacing w:line="360" w:lineRule="auto"/>
      <w:jc w:val="center"/>
    </w:pPr>
    <w:rPr>
      <w:rFonts w:ascii="宋体" w:hAnsi="宋体"/>
      <w:b/>
      <w:sz w:val="24"/>
      <w:szCs w:val="24"/>
    </w:rPr>
  </w:style>
  <w:style w:type="paragraph" w:customStyle="1" w:styleId="412">
    <w:name w:val="Char"/>
    <w:basedOn w:val="1"/>
    <w:qFormat/>
    <w:uiPriority w:val="99"/>
    <w:rPr>
      <w:rFonts w:ascii="仿宋_GB2312" w:hAnsi="Times New Roman" w:eastAsia="仿宋_GB2312"/>
      <w:b/>
      <w:sz w:val="32"/>
      <w:szCs w:val="32"/>
    </w:rPr>
  </w:style>
  <w:style w:type="paragraph" w:customStyle="1" w:styleId="413">
    <w:name w:val="font11"/>
    <w:basedOn w:val="1"/>
    <w:qFormat/>
    <w:uiPriority w:val="99"/>
    <w:pPr>
      <w:widowControl/>
      <w:spacing w:before="100" w:beforeAutospacing="1" w:after="100" w:afterAutospacing="1"/>
      <w:jc w:val="left"/>
    </w:pPr>
    <w:rPr>
      <w:rFonts w:ascii="宋体" w:hAnsi="宋体" w:cs="宋体"/>
      <w:color w:val="333333"/>
      <w:kern w:val="0"/>
      <w:sz w:val="20"/>
      <w:szCs w:val="20"/>
    </w:rPr>
  </w:style>
  <w:style w:type="paragraph" w:customStyle="1" w:styleId="414">
    <w:name w:val="正文居中"/>
    <w:qFormat/>
    <w:uiPriority w:val="99"/>
    <w:pPr>
      <w:widowControl w:val="0"/>
      <w:spacing w:line="240" w:lineRule="exact"/>
      <w:ind w:left="-105" w:leftChars="-50" w:right="-105" w:rightChars="-50"/>
      <w:jc w:val="center"/>
    </w:pPr>
    <w:rPr>
      <w:rFonts w:ascii="Times New Roman" w:hAnsi="Times New Roman" w:eastAsia="宋体" w:cs="Times New Roman"/>
      <w:bCs/>
      <w:kern w:val="0"/>
      <w:sz w:val="18"/>
      <w:szCs w:val="18"/>
      <w:lang w:val="en-US" w:eastAsia="zh-CN" w:bidi="ar-SA"/>
    </w:rPr>
  </w:style>
  <w:style w:type="paragraph" w:customStyle="1" w:styleId="415">
    <w:name w:val="图表"/>
    <w:basedOn w:val="1"/>
    <w:qFormat/>
    <w:uiPriority w:val="99"/>
    <w:pPr>
      <w:adjustRightInd w:val="0"/>
      <w:snapToGrid w:val="0"/>
      <w:jc w:val="center"/>
    </w:pPr>
    <w:rPr>
      <w:rFonts w:ascii="宋体" w:hAnsi="宋体"/>
      <w:szCs w:val="21"/>
    </w:rPr>
  </w:style>
  <w:style w:type="paragraph" w:customStyle="1" w:styleId="416">
    <w:name w:val="正文浙江中烟安全"/>
    <w:basedOn w:val="1"/>
    <w:qFormat/>
    <w:uiPriority w:val="99"/>
    <w:pPr>
      <w:spacing w:before="120" w:line="360" w:lineRule="auto"/>
      <w:ind w:firstLine="200" w:firstLineChars="200"/>
    </w:pPr>
    <w:rPr>
      <w:rFonts w:ascii="Times New Roman" w:hAnsi="Times New Roman"/>
      <w:kern w:val="0"/>
      <w:sz w:val="24"/>
      <w:szCs w:val="24"/>
    </w:rPr>
  </w:style>
  <w:style w:type="paragraph" w:customStyle="1" w:styleId="417">
    <w:name w:val="封面标准文稿编辑信息"/>
    <w:qFormat/>
    <w:uiPriority w:val="99"/>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418">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0"/>
      <w:sz w:val="20"/>
      <w:szCs w:val="20"/>
      <w:lang w:val="en-US" w:eastAsia="zh-CN" w:bidi="ar-SA"/>
    </w:rPr>
  </w:style>
  <w:style w:type="paragraph" w:customStyle="1" w:styleId="419">
    <w:name w:val="样式 样式 正文文本缩进 + 仿宋_GB2312 小四 首行缩进:  0 厘米 行距: 1.5 倍行距 + (中文) 仿宋_GB..."/>
    <w:basedOn w:val="420"/>
    <w:qFormat/>
    <w:uiPriority w:val="99"/>
    <w:pPr>
      <w:ind w:firstLine="480" w:firstLineChars="200"/>
    </w:pPr>
  </w:style>
  <w:style w:type="paragraph" w:customStyle="1" w:styleId="420">
    <w:name w:val="样式 正文文本缩进 + 仿宋_GB2312 小四 首行缩进:  0 厘米 行距: 1.5 倍行距"/>
    <w:basedOn w:val="25"/>
    <w:qFormat/>
    <w:uiPriority w:val="99"/>
    <w:pPr>
      <w:spacing w:line="360" w:lineRule="auto"/>
      <w:ind w:firstLine="0"/>
    </w:pPr>
    <w:rPr>
      <w:rFonts w:ascii="仿宋_GB2312" w:hAnsi="Times New Roman" w:eastAsia="新宋体"/>
      <w:spacing w:val="0"/>
      <w:sz w:val="24"/>
    </w:rPr>
  </w:style>
  <w:style w:type="paragraph" w:customStyle="1" w:styleId="421">
    <w:name w:val="xl86"/>
    <w:basedOn w:val="1"/>
    <w:qFormat/>
    <w:uiPriority w:val="99"/>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22">
    <w:name w:val="正文样式加粗"/>
    <w:basedOn w:val="136"/>
    <w:qFormat/>
    <w:uiPriority w:val="99"/>
    <w:pPr>
      <w:ind w:firstLine="562"/>
    </w:pPr>
    <w:rPr>
      <w:rFonts w:ascii="仿宋_GB2312" w:eastAsia="仿宋_GB2312"/>
      <w:b/>
      <w:sz w:val="28"/>
      <w:szCs w:val="28"/>
    </w:rPr>
  </w:style>
  <w:style w:type="paragraph" w:customStyle="1" w:styleId="423">
    <w:name w:val="图名"/>
    <w:basedOn w:val="18"/>
    <w:qFormat/>
    <w:uiPriority w:val="99"/>
    <w:pPr>
      <w:spacing w:beforeLines="50" w:afterLines="50"/>
      <w:jc w:val="center"/>
    </w:pPr>
    <w:rPr>
      <w:rFonts w:ascii="Times New Roman" w:hAnsi="Times New Roman"/>
      <w:kern w:val="0"/>
      <w:sz w:val="24"/>
      <w:szCs w:val="24"/>
    </w:rPr>
  </w:style>
  <w:style w:type="paragraph" w:styleId="424">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25">
    <w:name w:val="xl68"/>
    <w:basedOn w:val="1"/>
    <w:qFormat/>
    <w:uiPriority w:val="99"/>
    <w:pPr>
      <w:widowControl/>
      <w:pBdr>
        <w:left w:val="single" w:color="000000" w:sz="12" w:space="23"/>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426">
    <w:name w:val="xl74"/>
    <w:basedOn w:val="1"/>
    <w:qFormat/>
    <w:uiPriority w:val="99"/>
    <w:pPr>
      <w:widowControl/>
      <w:pBdr>
        <w:top w:val="single" w:color="000000" w:sz="12" w:space="0"/>
        <w:left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27">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428">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29">
    <w:name w:val="xl64"/>
    <w:basedOn w:val="1"/>
    <w:qFormat/>
    <w:uiPriority w:val="99"/>
    <w:pPr>
      <w:widowControl/>
      <w:pBdr>
        <w:bottom w:val="single" w:color="000000" w:sz="8" w:space="0"/>
        <w:right w:val="single" w:color="000000" w:sz="8" w:space="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430">
    <w:name w:val="标准书脚_奇数页"/>
    <w:qFormat/>
    <w:uiPriority w:val="99"/>
    <w:pPr>
      <w:spacing w:before="120"/>
      <w:jc w:val="right"/>
    </w:pPr>
    <w:rPr>
      <w:rFonts w:ascii="Times New Roman" w:hAnsi="Times New Roman" w:eastAsia="宋体" w:cs="Times New Roman"/>
      <w:kern w:val="0"/>
      <w:sz w:val="18"/>
      <w:szCs w:val="20"/>
      <w:lang w:val="en-US" w:eastAsia="zh-CN" w:bidi="ar-SA"/>
    </w:rPr>
  </w:style>
  <w:style w:type="paragraph" w:customStyle="1" w:styleId="431">
    <w:name w:val="文档正文 Char"/>
    <w:basedOn w:val="1"/>
    <w:qFormat/>
    <w:uiPriority w:val="99"/>
    <w:pPr>
      <w:adjustRightInd w:val="0"/>
      <w:spacing w:line="500" w:lineRule="atLeast"/>
      <w:ind w:firstLine="567"/>
    </w:pPr>
    <w:rPr>
      <w:rFonts w:hint="eastAsia" w:ascii="仿宋_GB2312" w:hAnsi="Times New Roman" w:eastAsia="仿宋_GB2312"/>
      <w:sz w:val="28"/>
      <w:szCs w:val="24"/>
    </w:rPr>
  </w:style>
  <w:style w:type="paragraph" w:customStyle="1" w:styleId="432">
    <w:name w:val="Proposals body"/>
    <w:basedOn w:val="1"/>
    <w:next w:val="1"/>
    <w:qFormat/>
    <w:uiPriority w:val="99"/>
    <w:pPr>
      <w:widowControl/>
      <w:spacing w:line="360" w:lineRule="auto"/>
      <w:jc w:val="left"/>
    </w:pPr>
    <w:rPr>
      <w:rFonts w:ascii="宋体" w:hAnsi="Times New Roman"/>
      <w:snapToGrid w:val="0"/>
      <w:color w:val="000000"/>
      <w:kern w:val="0"/>
      <w:sz w:val="24"/>
      <w:szCs w:val="20"/>
    </w:rPr>
  </w:style>
  <w:style w:type="paragraph" w:customStyle="1" w:styleId="433">
    <w:name w:val="新昌图表样式"/>
    <w:basedOn w:val="18"/>
    <w:qFormat/>
    <w:uiPriority w:val="99"/>
    <w:pPr>
      <w:spacing w:beforeLines="50" w:afterLines="50"/>
      <w:jc w:val="center"/>
    </w:pPr>
    <w:rPr>
      <w:rFonts w:ascii="黑体"/>
      <w:kern w:val="0"/>
      <w:sz w:val="24"/>
      <w:szCs w:val="24"/>
    </w:rPr>
  </w:style>
  <w:style w:type="paragraph" w:customStyle="1" w:styleId="434">
    <w:name w:val="Char Char Char"/>
    <w:basedOn w:val="1"/>
    <w:qFormat/>
    <w:uiPriority w:val="99"/>
    <w:rPr>
      <w:rFonts w:ascii="Tahoma" w:hAnsi="Tahoma"/>
      <w:sz w:val="24"/>
      <w:szCs w:val="20"/>
    </w:rPr>
  </w:style>
  <w:style w:type="paragraph" w:customStyle="1" w:styleId="435">
    <w:name w:val="样式 样式 标题 4 + 段后: 0.5 行1"/>
    <w:basedOn w:val="436"/>
    <w:next w:val="36"/>
    <w:qFormat/>
    <w:uiPriority w:val="99"/>
    <w:pPr>
      <w:numPr>
        <w:ilvl w:val="1"/>
        <w:numId w:val="5"/>
      </w:numPr>
      <w:tabs>
        <w:tab w:val="left" w:pos="2040"/>
      </w:tabs>
      <w:spacing w:after="120"/>
      <w:ind w:left="0" w:firstLine="0"/>
    </w:pPr>
  </w:style>
  <w:style w:type="paragraph" w:customStyle="1" w:styleId="436">
    <w:name w:val="样式 标题 4 + 段后: 0.5 行"/>
    <w:basedOn w:val="5"/>
    <w:qFormat/>
    <w:uiPriority w:val="99"/>
    <w:pPr>
      <w:keepLines w:val="0"/>
      <w:numPr>
        <w:ilvl w:val="3"/>
        <w:numId w:val="12"/>
      </w:numPr>
      <w:spacing w:before="120" w:afterLines="50" w:line="240" w:lineRule="auto"/>
      <w:jc w:val="left"/>
    </w:pPr>
    <w:rPr>
      <w:rFonts w:ascii="宋体" w:hAnsi="Times New Roman" w:eastAsia="宋体" w:cs="宋体"/>
      <w:snapToGrid w:val="0"/>
      <w:kern w:val="0"/>
      <w:sz w:val="21"/>
      <w:szCs w:val="20"/>
    </w:rPr>
  </w:style>
  <w:style w:type="paragraph" w:customStyle="1" w:styleId="437">
    <w:name w:val="金保标题2"/>
    <w:basedOn w:val="3"/>
    <w:next w:val="1"/>
    <w:qFormat/>
    <w:uiPriority w:val="99"/>
    <w:pPr>
      <w:tabs>
        <w:tab w:val="left" w:pos="709"/>
      </w:tabs>
      <w:spacing w:line="360" w:lineRule="auto"/>
    </w:pPr>
    <w:rPr>
      <w:rFonts w:ascii="Times New Roman" w:hAnsi="Times New Roman"/>
      <w:kern w:val="0"/>
      <w:sz w:val="28"/>
      <w:szCs w:val="28"/>
    </w:rPr>
  </w:style>
  <w:style w:type="paragraph" w:customStyle="1" w:styleId="438">
    <w:name w:val="xl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9">
    <w:name w:val="贷方"/>
    <w:basedOn w:val="1"/>
    <w:qFormat/>
    <w:uiPriority w:val="99"/>
    <w:pPr>
      <w:ind w:left="1890" w:leftChars="900"/>
    </w:pPr>
    <w:rPr>
      <w:rFonts w:ascii="Times New Roman" w:hAnsi="Times New Roman"/>
      <w:sz w:val="24"/>
      <w:szCs w:val="24"/>
    </w:rPr>
  </w:style>
  <w:style w:type="paragraph" w:customStyle="1" w:styleId="440">
    <w:name w:val="linyang-正文"/>
    <w:basedOn w:val="1"/>
    <w:qFormat/>
    <w:uiPriority w:val="99"/>
    <w:pPr>
      <w:spacing w:before="120" w:after="120" w:line="400" w:lineRule="exact"/>
      <w:ind w:firstLine="200" w:firstLineChars="200"/>
    </w:pPr>
    <w:rPr>
      <w:rFonts w:ascii="Times New Roman" w:hAnsi="Times New Roman"/>
      <w:sz w:val="24"/>
      <w:szCs w:val="24"/>
    </w:rPr>
  </w:style>
  <w:style w:type="paragraph" w:customStyle="1" w:styleId="441">
    <w:name w:val="标题2"/>
    <w:basedOn w:val="3"/>
    <w:next w:val="4"/>
    <w:qFormat/>
    <w:uiPriority w:val="99"/>
    <w:pPr>
      <w:numPr>
        <w:ilvl w:val="1"/>
        <w:numId w:val="13"/>
      </w:numPr>
      <w:spacing w:beforeLines="100" w:afterLines="100" w:line="360" w:lineRule="auto"/>
    </w:pPr>
    <w:rPr>
      <w:rFonts w:ascii="Times New Roman" w:hAnsi="Times New Roman"/>
      <w:sz w:val="30"/>
    </w:rPr>
  </w:style>
  <w:style w:type="paragraph" w:customStyle="1" w:styleId="442">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43">
    <w:name w:val="正文1"/>
    <w:basedOn w:val="20"/>
    <w:next w:val="1"/>
    <w:qFormat/>
    <w:uiPriority w:val="99"/>
    <w:pPr>
      <w:shd w:val="clear" w:color="auto" w:fill="000080"/>
    </w:pPr>
    <w:rPr>
      <w:rFonts w:ascii="Tahoma" w:hAnsi="Tahoma" w:cs="Tahoma"/>
      <w:kern w:val="0"/>
      <w:szCs w:val="24"/>
    </w:rPr>
  </w:style>
  <w:style w:type="paragraph" w:customStyle="1" w:styleId="444">
    <w:name w:val="xl9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5">
    <w:name w:val="xl8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6">
    <w:name w:val="xl1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47">
    <w:name w:val="小标题"/>
    <w:basedOn w:val="24"/>
    <w:qFormat/>
    <w:uiPriority w:val="99"/>
    <w:pPr>
      <w:tabs>
        <w:tab w:val="left" w:pos="840"/>
      </w:tabs>
      <w:spacing w:before="60" w:after="60" w:line="360" w:lineRule="auto"/>
      <w:ind w:left="840" w:hanging="420"/>
    </w:pPr>
    <w:rPr>
      <w:rFonts w:eastAsia="黑体"/>
      <w:sz w:val="24"/>
      <w:szCs w:val="20"/>
    </w:rPr>
  </w:style>
  <w:style w:type="paragraph" w:customStyle="1" w:styleId="448">
    <w:name w:val="五号正文项目（标准）"/>
    <w:basedOn w:val="1"/>
    <w:qFormat/>
    <w:uiPriority w:val="99"/>
    <w:pPr>
      <w:tabs>
        <w:tab w:val="left" w:pos="900"/>
      </w:tabs>
      <w:spacing w:line="400" w:lineRule="exact"/>
      <w:ind w:left="900" w:hanging="540"/>
      <w:jc w:val="left"/>
    </w:pPr>
    <w:rPr>
      <w:rFonts w:ascii="宋体" w:hAnsi="宋体"/>
      <w:color w:val="000000"/>
      <w:szCs w:val="20"/>
    </w:rPr>
  </w:style>
  <w:style w:type="paragraph" w:customStyle="1" w:styleId="449">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50">
    <w:name w:val="xl100"/>
    <w:basedOn w:val="1"/>
    <w:qFormat/>
    <w:uiPriority w:val="99"/>
    <w:pPr>
      <w:widowControl/>
      <w:spacing w:before="100" w:beforeAutospacing="1" w:after="100" w:afterAutospacing="1"/>
    </w:pPr>
    <w:rPr>
      <w:rFonts w:ascii="宋体" w:hAnsi="宋体" w:cs="宋体"/>
      <w:color w:val="000000"/>
      <w:kern w:val="0"/>
      <w:szCs w:val="21"/>
    </w:rPr>
  </w:style>
  <w:style w:type="paragraph" w:customStyle="1" w:styleId="451">
    <w:name w:val="S4-L15-C"/>
    <w:basedOn w:val="1"/>
    <w:qFormat/>
    <w:uiPriority w:val="99"/>
    <w:pPr>
      <w:spacing w:after="120" w:line="360" w:lineRule="auto"/>
      <w:jc w:val="center"/>
    </w:pPr>
    <w:rPr>
      <w:rFonts w:ascii="Times New Roman" w:hAnsi="Times New Roman"/>
      <w:szCs w:val="21"/>
    </w:rPr>
  </w:style>
  <w:style w:type="paragraph" w:customStyle="1" w:styleId="452">
    <w:name w:val="P2"/>
    <w:basedOn w:val="1"/>
    <w:qFormat/>
    <w:uiPriority w:val="99"/>
    <w:pPr>
      <w:widowControl/>
      <w:spacing w:before="240" w:line="240" w:lineRule="atLeast"/>
      <w:ind w:left="578"/>
      <w:jc w:val="left"/>
    </w:pPr>
    <w:rPr>
      <w:rFonts w:ascii="Times New Roman" w:hAnsi="Times New Roman"/>
      <w:b/>
      <w:kern w:val="0"/>
      <w:szCs w:val="21"/>
      <w:lang w:val="en-AU" w:eastAsia="en-US"/>
    </w:rPr>
  </w:style>
  <w:style w:type="paragraph" w:customStyle="1" w:styleId="453">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454">
    <w:name w:val="标题1"/>
    <w:basedOn w:val="31"/>
    <w:qFormat/>
    <w:uiPriority w:val="99"/>
    <w:pPr>
      <w:spacing w:beforeLines="0" w:afterLines="0" w:line="360" w:lineRule="auto"/>
    </w:pPr>
    <w:rPr>
      <w:b/>
      <w:sz w:val="30"/>
      <w:szCs w:val="20"/>
    </w:rPr>
  </w:style>
  <w:style w:type="paragraph" w:customStyle="1" w:styleId="455">
    <w:name w:val="Normal0"/>
    <w:qFormat/>
    <w:uiPriority w:val="99"/>
    <w:rPr>
      <w:rFonts w:ascii="Times New Roman" w:hAnsi="Times New Roman" w:eastAsia="宋体" w:cs="Times New Roman"/>
      <w:kern w:val="0"/>
      <w:sz w:val="20"/>
      <w:szCs w:val="20"/>
      <w:lang w:val="en-US" w:eastAsia="en-US" w:bidi="ar-SA"/>
    </w:rPr>
  </w:style>
  <w:style w:type="paragraph" w:customStyle="1" w:styleId="456">
    <w:name w:val="Char6"/>
    <w:basedOn w:val="1"/>
    <w:qFormat/>
    <w:uiPriority w:val="99"/>
    <w:pPr>
      <w:tabs>
        <w:tab w:val="left" w:pos="432"/>
      </w:tabs>
      <w:ind w:left="432" w:hanging="432"/>
    </w:pPr>
    <w:rPr>
      <w:rFonts w:ascii="Times New Roman" w:hAnsi="Times New Roman"/>
      <w:sz w:val="24"/>
      <w:szCs w:val="24"/>
    </w:rPr>
  </w:style>
  <w:style w:type="paragraph" w:customStyle="1" w:styleId="457">
    <w:name w:val="样式 标题 3(A-3)sect1.2.3h3H3level_3PIM 3Level 3 HeadHeading..."/>
    <w:basedOn w:val="4"/>
    <w:qFormat/>
    <w:uiPriority w:val="99"/>
    <w:rPr>
      <w:rFonts w:ascii="Arial" w:hAnsi="Arial"/>
      <w:sz w:val="30"/>
    </w:rPr>
  </w:style>
  <w:style w:type="paragraph" w:customStyle="1" w:styleId="458">
    <w:name w:val="书籍标题3"/>
    <w:basedOn w:val="1"/>
    <w:qFormat/>
    <w:uiPriority w:val="99"/>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459">
    <w:name w:val="Char1"/>
    <w:basedOn w:val="1"/>
    <w:qFormat/>
    <w:uiPriority w:val="99"/>
    <w:pPr>
      <w:spacing w:beforeLines="20" w:afterLines="20"/>
    </w:pPr>
    <w:rPr>
      <w:rFonts w:ascii="楷体_GB2312" w:hAnsi="宋体" w:eastAsia="楷体_GB2312" w:cs="Arial"/>
      <w:kern w:val="0"/>
      <w:sz w:val="24"/>
      <w:szCs w:val="24"/>
    </w:rPr>
  </w:style>
  <w:style w:type="paragraph" w:customStyle="1" w:styleId="460">
    <w:name w:val="xl9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461">
    <w:name w:val="flType"/>
    <w:basedOn w:val="1"/>
    <w:qFormat/>
    <w:uiPriority w:val="99"/>
    <w:pPr>
      <w:adjustRightInd w:val="0"/>
      <w:spacing w:before="560" w:after="120" w:line="360" w:lineRule="atLeast"/>
      <w:jc w:val="center"/>
      <w:textAlignment w:val="baseline"/>
    </w:pPr>
    <w:rPr>
      <w:rFonts w:ascii="Arial" w:hAnsi="Times New Roman" w:eastAsia="黑体"/>
      <w:kern w:val="0"/>
      <w:sz w:val="28"/>
      <w:szCs w:val="20"/>
    </w:rPr>
  </w:style>
  <w:style w:type="paragraph" w:customStyle="1" w:styleId="462">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63">
    <w:name w:val="正文缩进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464">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465">
    <w:name w:val="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66">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467">
    <w:name w:val="xl10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68">
    <w:name w:val="Normal Indent1"/>
    <w:basedOn w:val="1"/>
    <w:qFormat/>
    <w:uiPriority w:val="99"/>
    <w:pPr>
      <w:ind w:firstLine="420"/>
    </w:pPr>
    <w:rPr>
      <w:rFonts w:ascii="Times New Roman" w:hAnsi="Times New Roman"/>
      <w:szCs w:val="20"/>
    </w:rPr>
  </w:style>
  <w:style w:type="paragraph" w:customStyle="1" w:styleId="469">
    <w:name w:val="pa-17"/>
    <w:basedOn w:val="1"/>
    <w:qFormat/>
    <w:uiPriority w:val="99"/>
    <w:pPr>
      <w:widowControl/>
      <w:spacing w:before="150" w:after="150"/>
      <w:jc w:val="left"/>
    </w:pPr>
    <w:rPr>
      <w:rFonts w:ascii="宋体" w:hAnsi="宋体" w:cs="宋体"/>
      <w:kern w:val="0"/>
      <w:sz w:val="24"/>
      <w:szCs w:val="24"/>
    </w:rPr>
  </w:style>
  <w:style w:type="paragraph" w:customStyle="1" w:styleId="470">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71">
    <w:name w:val="Char9"/>
    <w:basedOn w:val="1"/>
    <w:qFormat/>
    <w:uiPriority w:val="99"/>
    <w:pPr>
      <w:adjustRightInd w:val="0"/>
      <w:textAlignment w:val="baseline"/>
    </w:pPr>
    <w:rPr>
      <w:rFonts w:ascii="Tahoma" w:hAnsi="Tahoma"/>
      <w:sz w:val="24"/>
      <w:szCs w:val="20"/>
    </w:rPr>
  </w:style>
  <w:style w:type="paragraph" w:customStyle="1" w:styleId="472">
    <w:name w:val="样式 正文缩进正文（首行缩进两字）四号四号1四号2四号11特点正文非缩进段1ALT+ZPI正文文字首行缩进...2"/>
    <w:basedOn w:val="17"/>
    <w:qFormat/>
    <w:uiPriority w:val="99"/>
    <w:pPr>
      <w:spacing w:beforeLines="50" w:line="360" w:lineRule="exact"/>
      <w:ind w:firstLine="200" w:firstLineChars="200"/>
    </w:pPr>
    <w:rPr>
      <w:rFonts w:ascii="宋体" w:hAnsi="Times New Roman" w:cs="宋体"/>
      <w:bCs/>
      <w:kern w:val="0"/>
      <w:sz w:val="24"/>
    </w:rPr>
  </w:style>
  <w:style w:type="paragraph" w:customStyle="1" w:styleId="473">
    <w:name w:val="批注主题111"/>
    <w:basedOn w:val="21"/>
    <w:next w:val="21"/>
    <w:qFormat/>
    <w:uiPriority w:val="99"/>
    <w:rPr>
      <w:b/>
      <w:bCs/>
      <w:kern w:val="0"/>
      <w:sz w:val="20"/>
      <w:szCs w:val="20"/>
    </w:rPr>
  </w:style>
  <w:style w:type="paragraph" w:customStyle="1" w:styleId="474">
    <w:name w:val="xl8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5">
    <w:name w:val="最新标题1"/>
    <w:basedOn w:val="476"/>
    <w:next w:val="478"/>
    <w:qFormat/>
    <w:uiPriority w:val="99"/>
    <w:pPr>
      <w:tabs>
        <w:tab w:val="left" w:pos="1140"/>
      </w:tabs>
      <w:spacing w:after="120"/>
    </w:pPr>
    <w:rPr>
      <w:bCs/>
    </w:rPr>
  </w:style>
  <w:style w:type="paragraph" w:customStyle="1" w:styleId="476">
    <w:name w:val="样式 标题1"/>
    <w:basedOn w:val="477"/>
    <w:next w:val="478"/>
    <w:qFormat/>
    <w:uiPriority w:val="99"/>
    <w:pPr>
      <w:tabs>
        <w:tab w:val="left" w:pos="1140"/>
      </w:tabs>
      <w:spacing w:after="50"/>
      <w:ind w:left="1140" w:hanging="720"/>
    </w:pPr>
    <w:rPr>
      <w:bCs w:val="0"/>
      <w:sz w:val="32"/>
    </w:rPr>
  </w:style>
  <w:style w:type="paragraph" w:customStyle="1" w:styleId="477">
    <w:name w:val="样式 标题 1 + 段后: 0.5 行"/>
    <w:basedOn w:val="2"/>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478">
    <w:name w:val="最新标题2"/>
    <w:basedOn w:val="479"/>
    <w:next w:val="480"/>
    <w:qFormat/>
    <w:uiPriority w:val="99"/>
    <w:pPr>
      <w:spacing w:after="120"/>
    </w:pPr>
  </w:style>
  <w:style w:type="paragraph" w:customStyle="1" w:styleId="479">
    <w:name w:val="样式 标题 2"/>
    <w:basedOn w:val="3"/>
    <w:next w:val="480"/>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480">
    <w:name w:val="最新标题3"/>
    <w:basedOn w:val="481"/>
    <w:next w:val="482"/>
    <w:qFormat/>
    <w:uiPriority w:val="0"/>
    <w:pPr>
      <w:spacing w:after="120"/>
    </w:pPr>
  </w:style>
  <w:style w:type="paragraph" w:customStyle="1" w:styleId="481">
    <w:name w:val="样式 标题 3"/>
    <w:basedOn w:val="4"/>
    <w:next w:val="482"/>
    <w:qFormat/>
    <w:uiPriority w:val="99"/>
    <w:pPr>
      <w:keepLines w:val="0"/>
      <w:spacing w:before="120" w:afterLines="50" w:line="240" w:lineRule="auto"/>
      <w:jc w:val="left"/>
    </w:pPr>
    <w:rPr>
      <w:rFonts w:ascii="宋体" w:cs="宋体"/>
      <w:snapToGrid w:val="0"/>
      <w:kern w:val="0"/>
      <w:sz w:val="24"/>
      <w:szCs w:val="20"/>
    </w:rPr>
  </w:style>
  <w:style w:type="paragraph" w:customStyle="1" w:styleId="482">
    <w:name w:val="最新标题4"/>
    <w:basedOn w:val="483"/>
    <w:next w:val="1"/>
    <w:qFormat/>
    <w:uiPriority w:val="0"/>
    <w:pPr>
      <w:tabs>
        <w:tab w:val="left" w:pos="864"/>
        <w:tab w:val="left" w:pos="2040"/>
        <w:tab w:val="left" w:pos="2100"/>
      </w:tabs>
      <w:spacing w:after="120"/>
      <w:ind w:left="0" w:firstLine="0"/>
    </w:pPr>
  </w:style>
  <w:style w:type="paragraph" w:customStyle="1" w:styleId="483">
    <w:name w:val="样式 标题 4"/>
    <w:basedOn w:val="484"/>
    <w:next w:val="485"/>
    <w:qFormat/>
    <w:uiPriority w:val="99"/>
    <w:pPr>
      <w:numPr>
        <w:ilvl w:val="0"/>
      </w:numPr>
      <w:tabs>
        <w:tab w:val="left" w:pos="864"/>
        <w:tab w:val="left" w:pos="2040"/>
        <w:tab w:val="left" w:pos="2100"/>
      </w:tabs>
      <w:spacing w:after="50"/>
      <w:ind w:left="2100" w:hanging="420"/>
    </w:pPr>
  </w:style>
  <w:style w:type="paragraph" w:customStyle="1" w:styleId="484">
    <w:name w:val="样式 标题 4Chapter X.X.X.X. + 段后: 0.5 行1"/>
    <w:basedOn w:val="436"/>
    <w:qFormat/>
    <w:uiPriority w:val="99"/>
    <w:pPr>
      <w:numPr>
        <w:numId w:val="0"/>
      </w:numPr>
      <w:tabs>
        <w:tab w:val="left" w:pos="864"/>
      </w:tabs>
      <w:spacing w:after="120"/>
      <w:ind w:left="864" w:hanging="864"/>
    </w:pPr>
  </w:style>
  <w:style w:type="paragraph" w:customStyle="1" w:styleId="485">
    <w:name w:val="样式 正文"/>
    <w:basedOn w:val="1"/>
    <w:next w:val="1"/>
    <w:qFormat/>
    <w:uiPriority w:val="99"/>
    <w:pPr>
      <w:numPr>
        <w:ilvl w:val="2"/>
        <w:numId w:val="5"/>
      </w:numPr>
      <w:spacing w:afterLines="50"/>
      <w:jc w:val="left"/>
    </w:pPr>
    <w:rPr>
      <w:rFonts w:ascii="宋体" w:hAnsi="Times New Roman" w:cs="宋体"/>
      <w:snapToGrid w:val="0"/>
      <w:kern w:val="0"/>
      <w:szCs w:val="20"/>
    </w:rPr>
  </w:style>
  <w:style w:type="paragraph" w:customStyle="1" w:styleId="486">
    <w:name w:val="缺省文本"/>
    <w:basedOn w:val="1"/>
    <w:qFormat/>
    <w:uiPriority w:val="99"/>
    <w:pPr>
      <w:autoSpaceDE w:val="0"/>
      <w:autoSpaceDN w:val="0"/>
      <w:adjustRightInd w:val="0"/>
      <w:jc w:val="left"/>
    </w:pPr>
    <w:rPr>
      <w:rFonts w:ascii="Times New Roman" w:hAnsi="Times New Roman"/>
      <w:kern w:val="0"/>
      <w:sz w:val="24"/>
      <w:szCs w:val="20"/>
    </w:rPr>
  </w:style>
  <w:style w:type="paragraph" w:customStyle="1" w:styleId="487">
    <w:name w:val="_Style 1481"/>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88">
    <w:name w:val="样式 标题 1 + 左侧:  0 厘米 首行缩进:  0 厘米"/>
    <w:basedOn w:val="2"/>
    <w:qFormat/>
    <w:uiPriority w:val="99"/>
    <w:pPr>
      <w:keepNext/>
      <w:keepLines/>
      <w:autoSpaceDE/>
      <w:autoSpaceDN/>
      <w:adjustRightInd/>
      <w:spacing w:after="120"/>
      <w:jc w:val="both"/>
    </w:pPr>
    <w:rPr>
      <w:rFonts w:ascii="黑体" w:eastAsia="黑体" w:cs="宋体"/>
      <w:kern w:val="44"/>
    </w:rPr>
  </w:style>
  <w:style w:type="paragraph" w:customStyle="1" w:styleId="489">
    <w:name w:val="Paragraph1"/>
    <w:basedOn w:val="1"/>
    <w:qFormat/>
    <w:uiPriority w:val="99"/>
    <w:pPr>
      <w:spacing w:before="80" w:afterLines="50"/>
    </w:pPr>
    <w:rPr>
      <w:rFonts w:ascii="宋体" w:hAnsi="Times New Roman"/>
      <w:snapToGrid w:val="0"/>
      <w:kern w:val="0"/>
      <w:szCs w:val="20"/>
    </w:rPr>
  </w:style>
  <w:style w:type="paragraph" w:customStyle="1" w:styleId="490">
    <w:name w:val="4"/>
    <w:basedOn w:val="1"/>
    <w:qFormat/>
    <w:uiPriority w:val="99"/>
  </w:style>
  <w:style w:type="paragraph" w:customStyle="1" w:styleId="491">
    <w:name w:val="ZJGIS-一级标题"/>
    <w:basedOn w:val="2"/>
    <w:qFormat/>
    <w:uiPriority w:val="99"/>
    <w:pPr>
      <w:keepNext/>
      <w:keepLines/>
      <w:numPr>
        <w:ilvl w:val="0"/>
        <w:numId w:val="10"/>
      </w:numPr>
      <w:autoSpaceDE/>
      <w:autoSpaceDN/>
      <w:adjustRightInd/>
      <w:spacing w:before="60" w:after="60" w:line="240" w:lineRule="auto"/>
      <w:jc w:val="both"/>
    </w:pPr>
    <w:rPr>
      <w:rFonts w:ascii="Times New Roman" w:hAnsi="Times New Roman" w:eastAsia="华文中宋"/>
      <w:kern w:val="44"/>
      <w:sz w:val="32"/>
      <w:szCs w:val="32"/>
    </w:rPr>
  </w:style>
  <w:style w:type="paragraph" w:customStyle="1" w:styleId="492">
    <w:name w:val="中等深浅列表 2 - 强调文字颜色 21"/>
    <w:semiHidden/>
    <w:qFormat/>
    <w:uiPriority w:val="99"/>
    <w:rPr>
      <w:rFonts w:ascii="Calibri" w:hAnsi="Calibri" w:eastAsia="宋体" w:cs="Times New Roman"/>
      <w:kern w:val="2"/>
      <w:sz w:val="21"/>
      <w:szCs w:val="22"/>
      <w:lang w:val="en-US" w:eastAsia="zh-CN" w:bidi="ar-SA"/>
    </w:rPr>
  </w:style>
  <w:style w:type="paragraph" w:customStyle="1" w:styleId="493">
    <w:name w:val="xl77"/>
    <w:basedOn w:val="1"/>
    <w:qFormat/>
    <w:uiPriority w:val="99"/>
    <w:pPr>
      <w:widowControl/>
      <w:pBdr>
        <w:top w:val="single" w:color="000000" w:sz="12" w:space="0"/>
        <w:lef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94">
    <w:name w:val="文本"/>
    <w:qFormat/>
    <w:uiPriority w:val="99"/>
    <w:pPr>
      <w:spacing w:line="360" w:lineRule="auto"/>
      <w:ind w:firstLine="200" w:firstLineChars="200"/>
    </w:pPr>
    <w:rPr>
      <w:rFonts w:ascii="Times New Roman" w:hAnsi="Times New Roman" w:eastAsia="宋体" w:cs="Times New Roman"/>
      <w:kern w:val="2"/>
      <w:sz w:val="21"/>
      <w:szCs w:val="24"/>
      <w:lang w:val="en-US" w:eastAsia="zh-CN" w:bidi="ar-SA"/>
    </w:rPr>
  </w:style>
  <w:style w:type="paragraph" w:customStyle="1" w:styleId="495">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6">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7">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498">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9">
    <w:name w:val="Char4"/>
    <w:basedOn w:val="1"/>
    <w:qFormat/>
    <w:uiPriority w:val="99"/>
    <w:pPr>
      <w:tabs>
        <w:tab w:val="left" w:pos="432"/>
      </w:tabs>
      <w:ind w:left="432" w:hanging="432"/>
    </w:pPr>
    <w:rPr>
      <w:rFonts w:ascii="Times New Roman" w:hAnsi="Times New Roman"/>
      <w:sz w:val="24"/>
      <w:szCs w:val="24"/>
    </w:rPr>
  </w:style>
  <w:style w:type="paragraph" w:customStyle="1" w:styleId="500">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1">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2">
    <w:name w:val="xl9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503">
    <w:name w:val="正文首行缩进两字"/>
    <w:qFormat/>
    <w:uiPriority w:val="99"/>
    <w:pPr>
      <w:tabs>
        <w:tab w:val="left" w:pos="840"/>
      </w:tabs>
      <w:spacing w:afterLines="50" w:line="360" w:lineRule="auto"/>
      <w:ind w:right="240"/>
      <w:jc w:val="both"/>
    </w:pPr>
    <w:rPr>
      <w:rFonts w:ascii="Times New Roman" w:hAnsi="Times New Roman" w:eastAsia="宋体" w:cs="Times New Roman"/>
      <w:kern w:val="0"/>
      <w:sz w:val="21"/>
      <w:szCs w:val="21"/>
      <w:lang w:val="en-US" w:eastAsia="zh-CN" w:bidi="ar-SA"/>
    </w:rPr>
  </w:style>
  <w:style w:type="paragraph" w:customStyle="1" w:styleId="504">
    <w:name w:val="xl11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5">
    <w:name w:val="image"/>
    <w:basedOn w:val="1"/>
    <w:qFormat/>
    <w:uiPriority w:val="99"/>
    <w:pPr>
      <w:widowControl/>
      <w:spacing w:before="360" w:after="360"/>
      <w:jc w:val="center"/>
    </w:pPr>
    <w:rPr>
      <w:rFonts w:ascii="宋体" w:hAnsi="宋体" w:cs="宋体"/>
      <w:kern w:val="0"/>
      <w:sz w:val="24"/>
      <w:szCs w:val="24"/>
    </w:rPr>
  </w:style>
  <w:style w:type="paragraph" w:customStyle="1" w:styleId="506">
    <w:name w:val="pbullet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507">
    <w:name w:val="Paragraph2"/>
    <w:basedOn w:val="1"/>
    <w:qFormat/>
    <w:uiPriority w:val="99"/>
    <w:pPr>
      <w:spacing w:before="80" w:afterLines="50"/>
      <w:ind w:left="720"/>
    </w:pPr>
    <w:rPr>
      <w:rFonts w:ascii="宋体" w:hAnsi="Times New Roman"/>
      <w:snapToGrid w:val="0"/>
      <w:color w:val="000000"/>
      <w:kern w:val="0"/>
      <w:szCs w:val="20"/>
      <w:lang w:val="en-AU"/>
    </w:rPr>
  </w:style>
  <w:style w:type="paragraph" w:customStyle="1" w:styleId="508">
    <w:name w:val="技术方案正文样式"/>
    <w:basedOn w:val="1"/>
    <w:qFormat/>
    <w:uiPriority w:val="99"/>
    <w:pPr>
      <w:autoSpaceDE w:val="0"/>
      <w:autoSpaceDN w:val="0"/>
      <w:adjustRightInd w:val="0"/>
      <w:spacing w:line="400" w:lineRule="exact"/>
      <w:ind w:firstLine="480" w:firstLineChars="200"/>
    </w:pPr>
    <w:rPr>
      <w:rFonts w:ascii="宋体" w:hAnsi="宋体" w:cs="宋体"/>
      <w:sz w:val="24"/>
      <w:szCs w:val="24"/>
    </w:rPr>
  </w:style>
  <w:style w:type="paragraph" w:customStyle="1" w:styleId="509">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0">
    <w:name w:val="xl11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9"/>
      <w:szCs w:val="19"/>
    </w:rPr>
  </w:style>
  <w:style w:type="paragraph" w:customStyle="1" w:styleId="511">
    <w:name w:val="pt9"/>
    <w:basedOn w:val="1"/>
    <w:qFormat/>
    <w:uiPriority w:val="99"/>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512">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513">
    <w:name w:val="圆点"/>
    <w:basedOn w:val="1"/>
    <w:qFormat/>
    <w:uiPriority w:val="99"/>
    <w:pPr>
      <w:spacing w:beforeLines="50" w:afterLines="50" w:line="360" w:lineRule="auto"/>
      <w:ind w:firstLine="480" w:firstLineChars="200"/>
    </w:pPr>
    <w:rPr>
      <w:rFonts w:ascii="仿宋_GB2312" w:hAnsi="Times New Roman" w:eastAsia="仿宋_GB2312"/>
      <w:sz w:val="24"/>
      <w:szCs w:val="24"/>
    </w:rPr>
  </w:style>
  <w:style w:type="paragraph" w:customStyle="1" w:styleId="514">
    <w:name w:val="Char7"/>
    <w:basedOn w:val="1"/>
    <w:qFormat/>
    <w:uiPriority w:val="99"/>
    <w:pPr>
      <w:tabs>
        <w:tab w:val="left" w:pos="432"/>
      </w:tabs>
      <w:ind w:left="432" w:hanging="432"/>
    </w:pPr>
    <w:rPr>
      <w:rFonts w:ascii="Times New Roman" w:hAnsi="Times New Roman"/>
      <w:sz w:val="24"/>
      <w:szCs w:val="24"/>
    </w:rPr>
  </w:style>
  <w:style w:type="paragraph" w:customStyle="1" w:styleId="515">
    <w:name w:val="样式 样式 标题 4 + 段后: 0.5 行 + 段后: 0.5 行"/>
    <w:basedOn w:val="436"/>
    <w:qFormat/>
    <w:uiPriority w:val="99"/>
    <w:pPr>
      <w:numPr>
        <w:numId w:val="0"/>
      </w:numPr>
      <w:tabs>
        <w:tab w:val="left" w:pos="864"/>
      </w:tabs>
      <w:ind w:left="864" w:hanging="864"/>
    </w:pPr>
  </w:style>
  <w:style w:type="paragraph" w:customStyle="1" w:styleId="516">
    <w:name w:val="样式 标题 1 + 五号1 Char Char Char Char Char Char Char Char Char Char Char Char Char Char Char Char Char"/>
    <w:basedOn w:val="2"/>
    <w:qFormat/>
    <w:uiPriority w:val="99"/>
    <w:pPr>
      <w:keepNext/>
      <w:keepLines/>
      <w:autoSpaceDE/>
      <w:autoSpaceDN/>
      <w:adjustRightInd/>
      <w:spacing w:line="480" w:lineRule="auto"/>
      <w:jc w:val="both"/>
    </w:pPr>
    <w:rPr>
      <w:rFonts w:eastAsia="宋体"/>
      <w:kern w:val="44"/>
      <w:sz w:val="21"/>
      <w:szCs w:val="44"/>
    </w:rPr>
  </w:style>
  <w:style w:type="paragraph" w:customStyle="1" w:styleId="517">
    <w:name w:val="_Style 148"/>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518">
    <w:name w:val="Char Char1 Char"/>
    <w:basedOn w:val="1"/>
    <w:qFormat/>
    <w:uiPriority w:val="99"/>
    <w:rPr>
      <w:rFonts w:ascii="仿宋_GB2312" w:hAnsi="Times New Roman" w:eastAsia="仿宋_GB2312"/>
      <w:b/>
      <w:sz w:val="32"/>
      <w:szCs w:val="32"/>
    </w:rPr>
  </w:style>
  <w:style w:type="paragraph" w:customStyle="1" w:styleId="519">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520">
    <w:name w:val="段落文字"/>
    <w:basedOn w:val="57"/>
    <w:qFormat/>
    <w:uiPriority w:val="99"/>
    <w:pPr>
      <w:spacing w:after="60"/>
      <w:ind w:left="420" w:firstLine="200" w:firstLineChars="200"/>
    </w:pPr>
    <w:rPr>
      <w:rFonts w:ascii="Times New Roman" w:hAnsi="Times New Roman"/>
      <w:szCs w:val="24"/>
    </w:rPr>
  </w:style>
  <w:style w:type="paragraph" w:customStyle="1" w:styleId="521">
    <w:name w:val="xl114"/>
    <w:basedOn w:val="1"/>
    <w:qFormat/>
    <w:uiPriority w:val="99"/>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522">
    <w:name w:val="正文-带编号1)"/>
    <w:basedOn w:val="1"/>
    <w:qFormat/>
    <w:uiPriority w:val="99"/>
    <w:pPr>
      <w:numPr>
        <w:ilvl w:val="0"/>
        <w:numId w:val="14"/>
      </w:numPr>
      <w:spacing w:line="400" w:lineRule="exact"/>
    </w:pPr>
    <w:rPr>
      <w:rFonts w:ascii="Arial" w:hAnsi="Arial"/>
      <w:szCs w:val="24"/>
    </w:rPr>
  </w:style>
  <w:style w:type="paragraph" w:customStyle="1" w:styleId="523">
    <w:name w:val="GP有序编号2级"/>
    <w:basedOn w:val="1"/>
    <w:qFormat/>
    <w:uiPriority w:val="99"/>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524">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525">
    <w:name w:val="样式 标题 3Chapter X.X.X"/>
    <w:basedOn w:val="526"/>
    <w:qFormat/>
    <w:uiPriority w:val="99"/>
    <w:pPr>
      <w:spacing w:after="120"/>
    </w:pPr>
  </w:style>
  <w:style w:type="paragraph" w:customStyle="1" w:styleId="526">
    <w:name w:val="标题 3Chapter X.X.X. + 段后: 0.5 行 + 段后: 0.5 行 + 段后: 0.5 行1"/>
    <w:basedOn w:val="527"/>
    <w:qFormat/>
    <w:uiPriority w:val="99"/>
  </w:style>
  <w:style w:type="paragraph" w:customStyle="1" w:styleId="527">
    <w:name w:val="样式 样式 标题 3Chapter X.X.X. + 段后: 0.5 行 + 段后: 0.5 行"/>
    <w:basedOn w:val="528"/>
    <w:qFormat/>
    <w:uiPriority w:val="99"/>
  </w:style>
  <w:style w:type="paragraph" w:customStyle="1" w:styleId="528">
    <w:name w:val="样式 标题 3Chapter X.X.X. + 段后: 0.5 行"/>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529">
    <w:name w:val="xl63"/>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530">
    <w:name w:val="P1"/>
    <w:basedOn w:val="1"/>
    <w:qFormat/>
    <w:uiPriority w:val="99"/>
    <w:pPr>
      <w:widowControl/>
      <w:spacing w:before="240" w:line="240" w:lineRule="atLeast"/>
      <w:jc w:val="left"/>
    </w:pPr>
    <w:rPr>
      <w:rFonts w:ascii="Times New Roman" w:hAnsi="Times New Roman"/>
      <w:b/>
      <w:kern w:val="0"/>
      <w:szCs w:val="21"/>
      <w:lang w:val="en-AU" w:eastAsia="en-US"/>
    </w:rPr>
  </w:style>
  <w:style w:type="paragraph" w:customStyle="1" w:styleId="531">
    <w:name w:val="font14"/>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532">
    <w:name w:val="aspnumfaautoadjustrightr"/>
    <w:qFormat/>
    <w:uiPriority w:val="99"/>
    <w:pPr>
      <w:widowControl w:val="0"/>
      <w:autoSpaceDE w:val="0"/>
      <w:autoSpaceDN w:val="0"/>
      <w:adjustRightInd w:val="0"/>
      <w:ind w:firstLine="720"/>
      <w:jc w:val="both"/>
    </w:pPr>
    <w:rPr>
      <w:rFonts w:ascii="Times New Roman" w:hAnsi="Times New Roman" w:eastAsia="宋体" w:cs="Times New Roman"/>
      <w:kern w:val="0"/>
      <w:sz w:val="20"/>
      <w:szCs w:val="20"/>
      <w:lang w:val="en-US" w:eastAsia="zh-CN" w:bidi="ar-SA"/>
    </w:rPr>
  </w:style>
  <w:style w:type="paragraph" w:customStyle="1" w:styleId="533">
    <w:name w:val="段(正文）"/>
    <w:qFormat/>
    <w:uiPriority w:val="99"/>
    <w:pPr>
      <w:autoSpaceDE w:val="0"/>
      <w:autoSpaceDN w:val="0"/>
      <w:ind w:firstLine="420"/>
      <w:jc w:val="both"/>
    </w:pPr>
    <w:rPr>
      <w:rFonts w:ascii="宋体" w:hAnsi="Times New Roman" w:eastAsia="宋体" w:cs="Times New Roman"/>
      <w:kern w:val="0"/>
      <w:sz w:val="21"/>
      <w:szCs w:val="20"/>
      <w:lang w:val="en-US" w:eastAsia="zh-CN" w:bidi="ar-SA"/>
    </w:rPr>
  </w:style>
  <w:style w:type="paragraph" w:customStyle="1" w:styleId="534">
    <w:name w:val="S4-L15-No"/>
    <w:basedOn w:val="535"/>
    <w:qFormat/>
    <w:uiPriority w:val="99"/>
    <w:pPr>
      <w:tabs>
        <w:tab w:val="left" w:pos="720"/>
      </w:tabs>
      <w:ind w:hanging="720"/>
    </w:pPr>
  </w:style>
  <w:style w:type="paragraph" w:customStyle="1" w:styleId="535">
    <w:name w:val="S4-L15"/>
    <w:basedOn w:val="1"/>
    <w:qFormat/>
    <w:uiPriority w:val="99"/>
    <w:pPr>
      <w:spacing w:after="120" w:line="360" w:lineRule="auto"/>
      <w:ind w:left="720" w:firstLine="392"/>
    </w:pPr>
    <w:rPr>
      <w:rFonts w:ascii="Times New Roman" w:hAnsi="Times New Roman"/>
      <w:szCs w:val="21"/>
      <w:lang w:val="fr-FR"/>
    </w:rPr>
  </w:style>
  <w:style w:type="paragraph" w:customStyle="1" w:styleId="536">
    <w:name w:val="a1"/>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537">
    <w:name w:val="Char Char Char Char Char Char Char Char Char Char"/>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538">
    <w:name w:val="红日标题"/>
    <w:basedOn w:val="55"/>
    <w:next w:val="1"/>
    <w:qFormat/>
    <w:uiPriority w:val="99"/>
    <w:pPr>
      <w:pageBreakBefore/>
      <w:widowControl/>
      <w:numPr>
        <w:ilvl w:val="0"/>
        <w:numId w:val="16"/>
      </w:numPr>
      <w:spacing w:line="276" w:lineRule="auto"/>
      <w:jc w:val="left"/>
    </w:pPr>
    <w:rPr>
      <w:caps/>
      <w:color w:val="4F81BD"/>
      <w:spacing w:val="10"/>
      <w:kern w:val="28"/>
      <w:sz w:val="36"/>
      <w:szCs w:val="36"/>
      <w:lang w:eastAsia="en-US" w:bidi="en-US"/>
    </w:rPr>
  </w:style>
  <w:style w:type="paragraph" w:customStyle="1" w:styleId="539">
    <w:name w:val="二级项目符号"/>
    <w:basedOn w:val="1"/>
    <w:qFormat/>
    <w:uiPriority w:val="99"/>
    <w:pPr>
      <w:widowControl/>
      <w:tabs>
        <w:tab w:val="left" w:pos="964"/>
      </w:tabs>
      <w:spacing w:line="360" w:lineRule="auto"/>
      <w:ind w:left="964" w:hanging="482"/>
    </w:pPr>
    <w:rPr>
      <w:rFonts w:ascii="Times New Roman" w:hAnsi="Times New Roman"/>
      <w:kern w:val="0"/>
      <w:sz w:val="24"/>
      <w:szCs w:val="20"/>
    </w:rPr>
  </w:style>
  <w:style w:type="paragraph" w:customStyle="1" w:styleId="540">
    <w:name w:val="样式 书籍标题3 + Arial 段前: 1 行 段后: 1 行"/>
    <w:basedOn w:val="1"/>
    <w:qFormat/>
    <w:uiPriority w:val="99"/>
    <w:pPr>
      <w:numPr>
        <w:ilvl w:val="2"/>
        <w:numId w:val="17"/>
      </w:numPr>
      <w:spacing w:beforeLines="100" w:afterLines="100"/>
      <w:jc w:val="left"/>
      <w:outlineLvl w:val="2"/>
    </w:pPr>
    <w:rPr>
      <w:rFonts w:ascii="Arial" w:hAnsi="Arial"/>
      <w:b/>
      <w:bCs/>
      <w:spacing w:val="20"/>
      <w:sz w:val="28"/>
      <w:szCs w:val="28"/>
    </w:rPr>
  </w:style>
  <w:style w:type="paragraph" w:customStyle="1" w:styleId="541">
    <w:name w:val="Char Char12 Char Char Char Char"/>
    <w:basedOn w:val="1"/>
    <w:qFormat/>
    <w:uiPriority w:val="99"/>
    <w:pPr>
      <w:tabs>
        <w:tab w:val="left" w:pos="432"/>
      </w:tabs>
      <w:ind w:left="432" w:hanging="432"/>
    </w:pPr>
    <w:rPr>
      <w:rFonts w:ascii="Tahoma" w:hAnsi="Tahoma"/>
      <w:sz w:val="24"/>
      <w:szCs w:val="20"/>
    </w:rPr>
  </w:style>
  <w:style w:type="paragraph" w:customStyle="1" w:styleId="542">
    <w:name w:val="Bullet2"/>
    <w:basedOn w:val="1"/>
    <w:qFormat/>
    <w:uiPriority w:val="99"/>
    <w:pPr>
      <w:spacing w:afterLines="50"/>
      <w:ind w:left="1440" w:hanging="360"/>
      <w:jc w:val="left"/>
    </w:pPr>
    <w:rPr>
      <w:rFonts w:ascii="宋体" w:hAnsi="Times New Roman"/>
      <w:snapToGrid w:val="0"/>
      <w:color w:val="000080"/>
      <w:kern w:val="0"/>
      <w:szCs w:val="20"/>
    </w:rPr>
  </w:style>
  <w:style w:type="paragraph" w:customStyle="1" w:styleId="543">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544">
    <w:name w:val="GP有序编号3级"/>
    <w:basedOn w:val="1"/>
    <w:qFormat/>
    <w:uiPriority w:val="99"/>
    <w:pPr>
      <w:numPr>
        <w:ilvl w:val="3"/>
        <w:numId w:val="15"/>
      </w:numPr>
      <w:spacing w:line="360" w:lineRule="auto"/>
      <w:ind w:left="1320" w:hanging="420"/>
      <w:jc w:val="left"/>
    </w:pPr>
    <w:rPr>
      <w:rFonts w:ascii="Times New Roman" w:hAnsi="Times New Roman"/>
      <w:sz w:val="24"/>
      <w:szCs w:val="21"/>
    </w:rPr>
  </w:style>
  <w:style w:type="paragraph" w:customStyle="1" w:styleId="545">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546">
    <w:name w:val="文本框内文字"/>
    <w:basedOn w:val="1"/>
    <w:qFormat/>
    <w:uiPriority w:val="99"/>
    <w:pPr>
      <w:spacing w:line="0" w:lineRule="atLeast"/>
    </w:pPr>
    <w:rPr>
      <w:rFonts w:ascii="Times New Roman" w:hAnsi="Times New Roman" w:eastAsia="仿宋_GB2312"/>
      <w:sz w:val="22"/>
      <w:szCs w:val="24"/>
    </w:rPr>
  </w:style>
  <w:style w:type="paragraph" w:customStyle="1" w:styleId="547">
    <w:name w:val="Char3"/>
    <w:basedOn w:val="1"/>
    <w:qFormat/>
    <w:uiPriority w:val="99"/>
    <w:rPr>
      <w:rFonts w:ascii="仿宋_GB2312" w:hAnsi="Times New Roman" w:eastAsia="仿宋_GB2312"/>
      <w:b/>
      <w:sz w:val="32"/>
      <w:szCs w:val="20"/>
    </w:rPr>
  </w:style>
  <w:style w:type="paragraph" w:customStyle="1" w:styleId="548">
    <w:name w:val="此正文"/>
    <w:basedOn w:val="1"/>
    <w:qFormat/>
    <w:uiPriority w:val="99"/>
    <w:pPr>
      <w:spacing w:line="360" w:lineRule="auto"/>
      <w:ind w:firstLine="200" w:firstLineChars="200"/>
    </w:pPr>
    <w:rPr>
      <w:rFonts w:ascii="Times New Roman" w:hAnsi="Times New Roman"/>
      <w:sz w:val="24"/>
      <w:szCs w:val="24"/>
    </w:rPr>
  </w:style>
  <w:style w:type="paragraph" w:customStyle="1" w:styleId="549">
    <w:name w:val="Char Char Char Char1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550">
    <w:name w:val="_Style 13"/>
    <w:basedOn w:val="1"/>
    <w:qFormat/>
    <w:uiPriority w:val="99"/>
    <w:pPr>
      <w:tabs>
        <w:tab w:val="left" w:pos="360"/>
      </w:tabs>
      <w:ind w:firstLine="420" w:firstLineChars="150"/>
    </w:pPr>
    <w:rPr>
      <w:rFonts w:ascii="Times New Roman" w:hAnsi="Times New Roman"/>
      <w:szCs w:val="20"/>
    </w:rPr>
  </w:style>
  <w:style w:type="paragraph" w:customStyle="1" w:styleId="551">
    <w:name w:val="Bullet 2"/>
    <w:basedOn w:val="24"/>
    <w:qFormat/>
    <w:uiPriority w:val="99"/>
    <w:pPr>
      <w:numPr>
        <w:ilvl w:val="0"/>
        <w:numId w:val="18"/>
      </w:numPr>
      <w:spacing w:beforeLines="10" w:afterLines="10" w:line="264" w:lineRule="auto"/>
    </w:pPr>
    <w:rPr>
      <w:rFonts w:ascii="Arial" w:hAnsi="Arial"/>
      <w:sz w:val="21"/>
      <w:szCs w:val="21"/>
    </w:rPr>
  </w:style>
  <w:style w:type="paragraph" w:customStyle="1" w:styleId="552">
    <w:name w:val="默认段落字体 Para Char Char Char Char"/>
    <w:basedOn w:val="1"/>
    <w:qFormat/>
    <w:uiPriority w:val="99"/>
    <w:pPr>
      <w:adjustRightInd w:val="0"/>
      <w:spacing w:line="360" w:lineRule="auto"/>
    </w:pPr>
    <w:rPr>
      <w:rFonts w:ascii="Times New Roman" w:hAnsi="Times New Roman"/>
      <w:kern w:val="0"/>
      <w:sz w:val="24"/>
      <w:szCs w:val="20"/>
    </w:rPr>
  </w:style>
  <w:style w:type="paragraph" w:customStyle="1" w:styleId="553">
    <w:name w:val="contentarticle"/>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54">
    <w:name w:val="font9"/>
    <w:basedOn w:val="1"/>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555">
    <w:name w:val="图样式"/>
    <w:basedOn w:val="1"/>
    <w:qFormat/>
    <w:uiPriority w:val="99"/>
    <w:pPr>
      <w:keepNext/>
      <w:widowControl/>
      <w:spacing w:before="80" w:after="80"/>
      <w:jc w:val="center"/>
    </w:pPr>
    <w:rPr>
      <w:rFonts w:ascii="Times New Roman" w:hAnsi="Times New Roman"/>
      <w:szCs w:val="20"/>
    </w:rPr>
  </w:style>
  <w:style w:type="paragraph" w:customStyle="1" w:styleId="556">
    <w:name w:val="Char Char1 Char111"/>
    <w:basedOn w:val="1"/>
    <w:qFormat/>
    <w:uiPriority w:val="99"/>
    <w:rPr>
      <w:rFonts w:ascii="仿宋_GB2312" w:hAnsi="Times New Roman" w:eastAsia="仿宋_GB2312"/>
      <w:b/>
      <w:sz w:val="32"/>
      <w:szCs w:val="32"/>
    </w:rPr>
  </w:style>
  <w:style w:type="paragraph" w:customStyle="1" w:styleId="557">
    <w:name w:val="xl73"/>
    <w:basedOn w:val="1"/>
    <w:qFormat/>
    <w:uiPriority w:val="99"/>
    <w:pPr>
      <w:widowControl/>
      <w:pBdr>
        <w:left w:val="single" w:color="000000" w:sz="12" w:space="0"/>
        <w:bottom w:val="single" w:color="000000" w:sz="8"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558">
    <w:name w:val="默认段落字体 Para Char Char Char Char Char Char Char Char Char Char"/>
    <w:basedOn w:val="1"/>
    <w:qFormat/>
    <w:uiPriority w:val="99"/>
    <w:rPr>
      <w:rFonts w:ascii="Tahoma" w:hAnsi="Tahoma"/>
      <w:sz w:val="24"/>
      <w:szCs w:val="20"/>
    </w:rPr>
  </w:style>
  <w:style w:type="paragraph" w:customStyle="1" w:styleId="559">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560">
    <w:name w:val="样式2"/>
    <w:basedOn w:val="3"/>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561">
    <w:name w:val="xl9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2">
    <w:name w:val="样式 模板正文 + 左侧:  2 字符 段前: 0 磅 行距: 单倍行距"/>
    <w:basedOn w:val="1"/>
    <w:qFormat/>
    <w:uiPriority w:val="99"/>
    <w:pPr>
      <w:wordWrap w:val="0"/>
      <w:spacing w:before="120" w:line="320" w:lineRule="exact"/>
      <w:ind w:firstLine="200" w:firstLineChars="200"/>
    </w:pPr>
    <w:rPr>
      <w:rFonts w:ascii="Arial" w:hAnsi="Arial"/>
      <w:szCs w:val="20"/>
    </w:rPr>
  </w:style>
  <w:style w:type="paragraph" w:customStyle="1" w:styleId="563">
    <w:name w:val="_Style 118"/>
    <w:basedOn w:val="1"/>
    <w:qFormat/>
    <w:uiPriority w:val="99"/>
  </w:style>
  <w:style w:type="paragraph" w:customStyle="1" w:styleId="564">
    <w:name w:val="标准有序列表（L1）"/>
    <w:basedOn w:val="17"/>
    <w:qFormat/>
    <w:uiPriority w:val="99"/>
    <w:pPr>
      <w:tabs>
        <w:tab w:val="left" w:pos="0"/>
      </w:tabs>
      <w:spacing w:line="360" w:lineRule="auto"/>
      <w:ind w:firstLine="0"/>
    </w:pPr>
    <w:rPr>
      <w:rFonts w:ascii="黑体" w:eastAsia="黑体"/>
      <w:color w:val="000000"/>
      <w:sz w:val="24"/>
    </w:rPr>
  </w:style>
  <w:style w:type="paragraph" w:customStyle="1" w:styleId="565">
    <w:name w:val="封面公司名称中文"/>
    <w:basedOn w:val="1"/>
    <w:next w:val="1"/>
    <w:qFormat/>
    <w:uiPriority w:val="99"/>
    <w:pPr>
      <w:jc w:val="center"/>
    </w:pPr>
    <w:rPr>
      <w:rFonts w:ascii="Times New Roman" w:hAnsi="Times New Roman" w:eastAsia="幼圆" w:cs="宋体"/>
      <w:b/>
      <w:sz w:val="28"/>
      <w:szCs w:val="28"/>
    </w:rPr>
  </w:style>
  <w:style w:type="paragraph" w:customStyle="1" w:styleId="566">
    <w:name w:val="_Style 11811"/>
    <w:basedOn w:val="1"/>
    <w:qFormat/>
    <w:uiPriority w:val="99"/>
  </w:style>
  <w:style w:type="paragraph" w:customStyle="1" w:styleId="567">
    <w:name w:val="Char Char Char Char Char Char Char Char"/>
    <w:basedOn w:val="1"/>
    <w:qFormat/>
    <w:uiPriority w:val="99"/>
    <w:pPr>
      <w:tabs>
        <w:tab w:val="left" w:pos="360"/>
      </w:tabs>
    </w:pPr>
    <w:rPr>
      <w:rFonts w:ascii="Times New Roman" w:hAnsi="Times New Roman"/>
      <w:sz w:val="24"/>
      <w:szCs w:val="24"/>
    </w:rPr>
  </w:style>
  <w:style w:type="paragraph" w:customStyle="1" w:styleId="568">
    <w:name w:val="xl66"/>
    <w:basedOn w:val="1"/>
    <w:qFormat/>
    <w:uiPriority w:val="99"/>
    <w:pPr>
      <w:widowControl/>
      <w:pBdr>
        <w:left w:val="single" w:color="000000" w:sz="12" w:space="23"/>
        <w:bottom w:val="single" w:color="000000" w:sz="8"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569">
    <w:name w:val="Char Char Char2"/>
    <w:basedOn w:val="1"/>
    <w:qFormat/>
    <w:uiPriority w:val="99"/>
    <w:rPr>
      <w:rFonts w:ascii="Times New Roman" w:hAnsi="Times New Roman" w:eastAsia="仿宋_GB2312" w:cs="宋体"/>
      <w:sz w:val="24"/>
      <w:szCs w:val="20"/>
    </w:rPr>
  </w:style>
  <w:style w:type="paragraph" w:customStyle="1" w:styleId="570">
    <w:name w:val="样式 小四 行距: 1.5 倍行距 首行缩进:  2 字符"/>
    <w:basedOn w:val="1"/>
    <w:qFormat/>
    <w:uiPriority w:val="99"/>
    <w:pPr>
      <w:spacing w:line="360" w:lineRule="auto"/>
      <w:ind w:firstLine="480" w:firstLineChars="200"/>
    </w:pPr>
    <w:rPr>
      <w:rFonts w:ascii="Times New Roman" w:hAnsi="Times New Roman" w:cs="宋体"/>
      <w:sz w:val="24"/>
      <w:szCs w:val="20"/>
    </w:rPr>
  </w:style>
  <w:style w:type="paragraph" w:customStyle="1" w:styleId="571">
    <w:name w:val="表内文字"/>
    <w:basedOn w:val="1"/>
    <w:qFormat/>
    <w:uiPriority w:val="99"/>
    <w:pPr>
      <w:tabs>
        <w:tab w:val="left" w:pos="1418"/>
      </w:tabs>
      <w:spacing w:line="360" w:lineRule="auto"/>
      <w:jc w:val="center"/>
    </w:pPr>
    <w:rPr>
      <w:rFonts w:ascii="仿宋_GB2312" w:hAnsi="Times New Roman" w:eastAsia="仿宋_GB2312"/>
      <w:spacing w:val="-20"/>
      <w:kern w:val="0"/>
      <w:sz w:val="24"/>
      <w:szCs w:val="24"/>
    </w:rPr>
  </w:style>
  <w:style w:type="paragraph" w:customStyle="1" w:styleId="572">
    <w:name w:val="普通(网站)1"/>
    <w:basedOn w:val="1"/>
    <w:qFormat/>
    <w:uiPriority w:val="99"/>
    <w:pPr>
      <w:widowControl/>
      <w:spacing w:before="100" w:beforeAutospacing="1" w:after="100" w:afterAutospacing="1"/>
      <w:jc w:val="left"/>
    </w:pPr>
    <w:rPr>
      <w:rFonts w:hint="eastAsia" w:ascii="宋体" w:hAnsi="宋体"/>
      <w:color w:val="000000"/>
      <w:sz w:val="24"/>
    </w:rPr>
  </w:style>
  <w:style w:type="paragraph" w:customStyle="1" w:styleId="573">
    <w:name w:val="Char Char1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74">
    <w:name w:val="xl69"/>
    <w:basedOn w:val="1"/>
    <w:qFormat/>
    <w:uiPriority w:val="99"/>
    <w:pPr>
      <w:widowControl/>
      <w:pBdr>
        <w:bottom w:val="single" w:color="000000" w:sz="8" w:space="0"/>
        <w:right w:val="single" w:color="000000" w:sz="8" w:space="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575">
    <w:name w:val="List Paragraph1"/>
    <w:basedOn w:val="1"/>
    <w:qFormat/>
    <w:uiPriority w:val="99"/>
    <w:pPr>
      <w:ind w:firstLine="420" w:firstLineChars="200"/>
    </w:pPr>
    <w:rPr>
      <w:szCs w:val="24"/>
    </w:rPr>
  </w:style>
  <w:style w:type="paragraph" w:customStyle="1" w:styleId="576">
    <w:name w:val="样式 标题 2 + 五号"/>
    <w:basedOn w:val="3"/>
    <w:qFormat/>
    <w:uiPriority w:val="99"/>
    <w:pPr>
      <w:spacing w:before="0" w:after="0" w:line="240" w:lineRule="auto"/>
    </w:pPr>
    <w:rPr>
      <w:rFonts w:ascii="宋体" w:hAnsi="宋体" w:eastAsia="宋体"/>
      <w:sz w:val="21"/>
    </w:rPr>
  </w:style>
  <w:style w:type="paragraph" w:customStyle="1" w:styleId="577">
    <w:name w:val="xl9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8">
    <w:name w:val="样式 正文（首行缩进两字） + 首行缩进:  2 字符 段后: 0.5 行 行距: 1.5 倍行距"/>
    <w:basedOn w:val="17"/>
    <w:qFormat/>
    <w:uiPriority w:val="99"/>
    <w:pPr>
      <w:spacing w:line="360" w:lineRule="auto"/>
    </w:pPr>
    <w:rPr>
      <w:sz w:val="24"/>
      <w:szCs w:val="24"/>
    </w:rPr>
  </w:style>
  <w:style w:type="paragraph" w:customStyle="1" w:styleId="579">
    <w:name w:val="Style-正文"/>
    <w:basedOn w:val="1"/>
    <w:qFormat/>
    <w:uiPriority w:val="99"/>
    <w:pPr>
      <w:spacing w:line="360" w:lineRule="auto"/>
      <w:ind w:firstLine="420"/>
    </w:pPr>
    <w:rPr>
      <w:rFonts w:ascii="宋体" w:hAnsi="宋体"/>
      <w:sz w:val="24"/>
      <w:szCs w:val="24"/>
    </w:rPr>
  </w:style>
  <w:style w:type="paragraph" w:customStyle="1" w:styleId="580">
    <w:name w:val="金保文档标准正文 Char"/>
    <w:basedOn w:val="1"/>
    <w:qFormat/>
    <w:uiPriority w:val="99"/>
    <w:pPr>
      <w:tabs>
        <w:tab w:val="left" w:pos="1500"/>
      </w:tabs>
      <w:spacing w:line="360" w:lineRule="auto"/>
      <w:ind w:left="1500" w:hanging="420"/>
      <w:jc w:val="left"/>
    </w:pPr>
    <w:rPr>
      <w:rFonts w:ascii="Times New Roman" w:hAnsi="Times New Roman"/>
      <w:color w:val="000000"/>
      <w:sz w:val="24"/>
      <w:szCs w:val="24"/>
    </w:rPr>
  </w:style>
  <w:style w:type="paragraph" w:customStyle="1" w:styleId="581">
    <w:name w:val="标题6"/>
    <w:basedOn w:val="1"/>
    <w:next w:val="2"/>
    <w:qFormat/>
    <w:uiPriority w:val="99"/>
    <w:pPr>
      <w:widowControl/>
      <w:snapToGrid w:val="0"/>
      <w:spacing w:beforeLines="50" w:afterLines="50" w:line="520" w:lineRule="atLeast"/>
      <w:ind w:firstLine="200" w:firstLineChars="200"/>
    </w:pPr>
    <w:rPr>
      <w:rFonts w:ascii="Times New Roman" w:hAnsi="Times New Roman" w:cs="Arial"/>
      <w:b/>
      <w:sz w:val="24"/>
      <w:szCs w:val="24"/>
    </w:rPr>
  </w:style>
  <w:style w:type="paragraph" w:customStyle="1" w:styleId="582">
    <w:name w:val="默认段落字体 Para Char Char Char"/>
    <w:basedOn w:val="1"/>
    <w:qFormat/>
    <w:uiPriority w:val="99"/>
    <w:rPr>
      <w:rFonts w:ascii="Times New Roman" w:hAnsi="Times New Roman"/>
      <w:szCs w:val="24"/>
    </w:rPr>
  </w:style>
  <w:style w:type="paragraph" w:customStyle="1" w:styleId="583">
    <w:name w:val="样式 标题 1 + 五号"/>
    <w:basedOn w:val="2"/>
    <w:qFormat/>
    <w:uiPriority w:val="99"/>
    <w:pPr>
      <w:keepNext/>
      <w:keepLines/>
      <w:autoSpaceDE/>
      <w:autoSpaceDN/>
      <w:adjustRightInd/>
      <w:spacing w:line="240" w:lineRule="auto"/>
    </w:pPr>
    <w:rPr>
      <w:rFonts w:eastAsia="宋体"/>
      <w:kern w:val="44"/>
      <w:sz w:val="32"/>
      <w:szCs w:val="32"/>
    </w:rPr>
  </w:style>
  <w:style w:type="paragraph" w:customStyle="1" w:styleId="584">
    <w:name w:val="xl119"/>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585">
    <w:name w:val="纯文本1"/>
    <w:basedOn w:val="1"/>
    <w:qFormat/>
    <w:uiPriority w:val="99"/>
    <w:rPr>
      <w:rFonts w:ascii="宋体" w:hAnsi="Courier New"/>
      <w:szCs w:val="20"/>
    </w:rPr>
  </w:style>
  <w:style w:type="paragraph" w:customStyle="1" w:styleId="586">
    <w:name w:val="S4-I-U-L15-No-dot"/>
    <w:basedOn w:val="1"/>
    <w:qFormat/>
    <w:uiPriority w:val="99"/>
    <w:pPr>
      <w:numPr>
        <w:ilvl w:val="1"/>
        <w:numId w:val="19"/>
      </w:numPr>
      <w:tabs>
        <w:tab w:val="left" w:pos="1112"/>
        <w:tab w:val="clear" w:pos="1680"/>
      </w:tabs>
      <w:spacing w:after="120" w:line="360" w:lineRule="auto"/>
      <w:ind w:left="1112"/>
    </w:pPr>
    <w:rPr>
      <w:rFonts w:ascii="Times New Roman" w:hAnsi="Times New Roman"/>
      <w:i/>
      <w:sz w:val="24"/>
      <w:szCs w:val="24"/>
      <w:u w:val="single"/>
    </w:rPr>
  </w:style>
  <w:style w:type="paragraph" w:customStyle="1" w:styleId="587">
    <w:name w:val="TOC 标题1"/>
    <w:basedOn w:val="2"/>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588">
    <w:name w:val="xl9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9">
    <w:name w:val="默认段落字体 Para Char Char Char Char Char Char Char Char Char1 Char Char Char Char"/>
    <w:basedOn w:val="1"/>
    <w:qFormat/>
    <w:uiPriority w:val="99"/>
    <w:rPr>
      <w:rFonts w:ascii="Tahoma" w:hAnsi="Tahoma"/>
      <w:sz w:val="24"/>
      <w:szCs w:val="20"/>
    </w:rPr>
  </w:style>
  <w:style w:type="paragraph" w:customStyle="1" w:styleId="590">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591">
    <w:name w:val="样式 样式 样式 标题 3Chapter X.X.X. + 段后: 0.5 行 + 段后: 0.5 行 + 段后: 0.5 行"/>
    <w:basedOn w:val="527"/>
    <w:qFormat/>
    <w:uiPriority w:val="99"/>
    <w:pPr>
      <w:spacing w:after="120"/>
    </w:pPr>
  </w:style>
  <w:style w:type="paragraph" w:customStyle="1" w:styleId="592">
    <w:name w:val="样式 标题 2 + 宋体 小四 段前: 0 磅 段后: 0 磅 行距: 1.5 倍行距"/>
    <w:basedOn w:val="3"/>
    <w:qFormat/>
    <w:uiPriority w:val="99"/>
    <w:pPr>
      <w:numPr>
        <w:ilvl w:val="0"/>
        <w:numId w:val="20"/>
      </w:numPr>
      <w:spacing w:before="0" w:after="0" w:line="360" w:lineRule="auto"/>
    </w:pPr>
    <w:rPr>
      <w:rFonts w:ascii="宋体" w:hAnsi="宋体" w:eastAsia="宋体" w:cs="宋体"/>
      <w:sz w:val="24"/>
      <w:szCs w:val="20"/>
    </w:rPr>
  </w:style>
  <w:style w:type="paragraph" w:customStyle="1" w:styleId="593">
    <w:name w:val="Char3 Char Char Char"/>
    <w:basedOn w:val="1"/>
    <w:qFormat/>
    <w:uiPriority w:val="99"/>
    <w:pPr>
      <w:widowControl/>
      <w:spacing w:after="160" w:line="240" w:lineRule="exact"/>
      <w:jc w:val="left"/>
    </w:pPr>
    <w:rPr>
      <w:rFonts w:ascii="Times New Roman" w:hAnsi="Times New Roman"/>
      <w:szCs w:val="20"/>
    </w:rPr>
  </w:style>
  <w:style w:type="paragraph" w:customStyle="1" w:styleId="594">
    <w:name w:val="二级标题"/>
    <w:basedOn w:val="3"/>
    <w:qFormat/>
    <w:uiPriority w:val="99"/>
    <w:pPr>
      <w:tabs>
        <w:tab w:val="left" w:pos="1116"/>
      </w:tabs>
      <w:ind w:left="1116" w:hanging="576"/>
    </w:pPr>
    <w:rPr>
      <w:rFonts w:ascii="黑体" w:hAnsi="Cambria"/>
      <w:kern w:val="0"/>
    </w:rPr>
  </w:style>
  <w:style w:type="paragraph" w:customStyle="1" w:styleId="595">
    <w:name w:val="文档结构图1"/>
    <w:basedOn w:val="1"/>
    <w:qFormat/>
    <w:uiPriority w:val="99"/>
    <w:rPr>
      <w:rFonts w:ascii="宋体"/>
      <w:kern w:val="0"/>
      <w:sz w:val="18"/>
      <w:szCs w:val="18"/>
    </w:rPr>
  </w:style>
  <w:style w:type="paragraph" w:customStyle="1" w:styleId="596">
    <w:name w:val="xl8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97">
    <w:name w:val="Char Char Char Char Char Char Char"/>
    <w:basedOn w:val="1"/>
    <w:qFormat/>
    <w:uiPriority w:val="99"/>
    <w:pPr>
      <w:tabs>
        <w:tab w:val="left" w:pos="432"/>
      </w:tabs>
      <w:ind w:left="432" w:hanging="432"/>
    </w:pPr>
    <w:rPr>
      <w:rFonts w:ascii="Tahoma" w:hAnsi="Tahoma"/>
      <w:sz w:val="24"/>
      <w:szCs w:val="20"/>
    </w:rPr>
  </w:style>
  <w:style w:type="paragraph" w:customStyle="1" w:styleId="598">
    <w:name w:val="正文文本 New New"/>
    <w:basedOn w:val="524"/>
    <w:qFormat/>
    <w:uiPriority w:val="99"/>
    <w:pPr>
      <w:spacing w:after="120"/>
    </w:pPr>
    <w:rPr>
      <w:sz w:val="28"/>
      <w:szCs w:val="24"/>
    </w:rPr>
  </w:style>
  <w:style w:type="paragraph" w:customStyle="1" w:styleId="599">
    <w:name w:val="xl118"/>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00">
    <w:name w:val="Table"/>
    <w:basedOn w:val="1"/>
    <w:qFormat/>
    <w:uiPriority w:val="99"/>
    <w:pPr>
      <w:widowControl/>
      <w:spacing w:before="40" w:after="40"/>
      <w:jc w:val="left"/>
    </w:pPr>
    <w:rPr>
      <w:rFonts w:ascii="Arial" w:hAnsi="Arial" w:eastAsia="Times New Roman"/>
      <w:kern w:val="0"/>
      <w:sz w:val="20"/>
      <w:szCs w:val="20"/>
      <w:lang w:val="en-GB" w:eastAsia="en-US"/>
    </w:rPr>
  </w:style>
  <w:style w:type="paragraph" w:customStyle="1" w:styleId="601">
    <w:name w:val="xl10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02">
    <w:name w:val="[Normal]"/>
    <w:qFormat/>
    <w:uiPriority w:val="99"/>
    <w:rPr>
      <w:rFonts w:ascii="宋体" w:hAnsi="宋体" w:eastAsia="宋体" w:cs="Times New Roman"/>
      <w:kern w:val="0"/>
      <w:sz w:val="24"/>
      <w:szCs w:val="20"/>
      <w:lang w:val="zh-CN" w:eastAsia="zh-CN" w:bidi="ar-SA"/>
    </w:rPr>
  </w:style>
  <w:style w:type="paragraph" w:customStyle="1" w:styleId="603">
    <w:name w:val="SZF表"/>
    <w:basedOn w:val="604"/>
    <w:qFormat/>
    <w:uiPriority w:val="99"/>
    <w:rPr>
      <w:rFonts w:ascii="宋体" w:hAnsi="宋体"/>
      <w:bCs/>
      <w:szCs w:val="21"/>
    </w:rPr>
  </w:style>
  <w:style w:type="paragraph" w:customStyle="1" w:styleId="604">
    <w:name w:val="SZF图"/>
    <w:basedOn w:val="1"/>
    <w:qFormat/>
    <w:uiPriority w:val="99"/>
    <w:pPr>
      <w:spacing w:beforeLines="50" w:afterLines="50" w:line="360" w:lineRule="auto"/>
      <w:jc w:val="center"/>
    </w:pPr>
    <w:rPr>
      <w:rFonts w:ascii="Times New Roman" w:hAnsi="Times New Roman"/>
      <w:b/>
      <w:szCs w:val="24"/>
    </w:rPr>
  </w:style>
  <w:style w:type="paragraph" w:customStyle="1" w:styleId="605">
    <w:name w:val="Figure Description"/>
    <w:next w:val="1"/>
    <w:qFormat/>
    <w:uiPriority w:val="99"/>
    <w:pPr>
      <w:numPr>
        <w:ilvl w:val="4"/>
        <w:numId w:val="21"/>
      </w:numPr>
      <w:tabs>
        <w:tab w:val="clear" w:pos="2040"/>
      </w:tabs>
      <w:snapToGrid w:val="0"/>
      <w:spacing w:before="80" w:after="320"/>
      <w:ind w:left="1701" w:firstLine="0"/>
      <w:jc w:val="center"/>
    </w:pPr>
    <w:rPr>
      <w:rFonts w:ascii="Arial" w:hAnsi="Arial" w:eastAsia="黑体" w:cs="Times New Roman"/>
      <w:kern w:val="0"/>
      <w:sz w:val="18"/>
      <w:szCs w:val="20"/>
      <w:lang w:val="en-US" w:eastAsia="en-US" w:bidi="ar-SA"/>
    </w:rPr>
  </w:style>
  <w:style w:type="paragraph" w:customStyle="1" w:styleId="606">
    <w:name w:val="xl9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07">
    <w:name w:val="Char1 Char Char Char1"/>
    <w:basedOn w:val="1"/>
    <w:qFormat/>
    <w:uiPriority w:val="99"/>
    <w:rPr>
      <w:rFonts w:ascii="Tahoma" w:hAnsi="Tahoma"/>
      <w:sz w:val="24"/>
      <w:szCs w:val="20"/>
    </w:rPr>
  </w:style>
  <w:style w:type="paragraph" w:customStyle="1" w:styleId="608">
    <w:name w:val="文档结构图2"/>
    <w:basedOn w:val="1"/>
    <w:qFormat/>
    <w:uiPriority w:val="99"/>
    <w:rPr>
      <w:rFonts w:ascii="宋体"/>
      <w:kern w:val="0"/>
      <w:sz w:val="18"/>
      <w:szCs w:val="18"/>
    </w:rPr>
  </w:style>
  <w:style w:type="paragraph" w:customStyle="1" w:styleId="609">
    <w:name w:val="xl72"/>
    <w:basedOn w:val="1"/>
    <w:qFormat/>
    <w:uiPriority w:val="99"/>
    <w:pPr>
      <w:widowControl/>
      <w:pBdr>
        <w:top w:val="single" w:color="000000" w:sz="12" w:space="0"/>
        <w:left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10">
    <w:name w:val="样式 样式 正文文本缩进 + 仿宋_GB2312 小四 首行缩进:  0 厘米 行距: 1.5 倍行距 + (中文) 仿宋_GB... Char Char"/>
    <w:basedOn w:val="420"/>
    <w:qFormat/>
    <w:uiPriority w:val="99"/>
    <w:pPr>
      <w:ind w:firstLine="480" w:firstLineChars="200"/>
    </w:pPr>
  </w:style>
  <w:style w:type="paragraph" w:customStyle="1" w:styleId="611">
    <w:name w:val="大汉正文"/>
    <w:basedOn w:val="1"/>
    <w:qFormat/>
    <w:uiPriority w:val="99"/>
    <w:pPr>
      <w:spacing w:line="360" w:lineRule="auto"/>
      <w:ind w:firstLine="200" w:firstLineChars="200"/>
      <w:jc w:val="left"/>
    </w:pPr>
    <w:rPr>
      <w:rFonts w:ascii="宋体" w:hAnsi="Times New Roman"/>
      <w:kern w:val="0"/>
      <w:sz w:val="24"/>
      <w:szCs w:val="24"/>
    </w:rPr>
  </w:style>
  <w:style w:type="paragraph" w:customStyle="1" w:styleId="612">
    <w:name w:val="Table_Medium"/>
    <w:basedOn w:val="600"/>
    <w:qFormat/>
    <w:uiPriority w:val="99"/>
    <w:rPr>
      <w:sz w:val="18"/>
    </w:rPr>
  </w:style>
  <w:style w:type="paragraph" w:customStyle="1" w:styleId="613">
    <w:name w:val="IBM 正文"/>
    <w:basedOn w:val="1"/>
    <w:qFormat/>
    <w:uiPriority w:val="99"/>
    <w:pPr>
      <w:spacing w:line="360" w:lineRule="atLeast"/>
    </w:pPr>
    <w:rPr>
      <w:rFonts w:ascii="Times New Roman" w:hAnsi="Times New Roman"/>
      <w:sz w:val="24"/>
      <w:szCs w:val="20"/>
    </w:rPr>
  </w:style>
  <w:style w:type="paragraph" w:customStyle="1" w:styleId="614">
    <w:name w:val="Char Char1 Char1"/>
    <w:basedOn w:val="1"/>
    <w:qFormat/>
    <w:uiPriority w:val="99"/>
    <w:rPr>
      <w:rFonts w:ascii="仿宋_GB2312" w:hAnsi="Times New Roman" w:eastAsia="仿宋_GB2312"/>
      <w:b/>
      <w:sz w:val="32"/>
      <w:szCs w:val="32"/>
    </w:rPr>
  </w:style>
  <w:style w:type="paragraph" w:customStyle="1" w:styleId="615">
    <w:name w:val="xl12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16">
    <w:name w:val="Char Char Char Char Char Char Char111"/>
    <w:basedOn w:val="1"/>
    <w:qFormat/>
    <w:uiPriority w:val="99"/>
    <w:pPr>
      <w:tabs>
        <w:tab w:val="left" w:pos="432"/>
      </w:tabs>
      <w:ind w:left="432" w:hanging="432"/>
    </w:pPr>
    <w:rPr>
      <w:rFonts w:ascii="Tahoma" w:hAnsi="Tahoma"/>
      <w:sz w:val="24"/>
      <w:szCs w:val="20"/>
    </w:rPr>
  </w:style>
  <w:style w:type="paragraph" w:customStyle="1" w:styleId="617">
    <w:name w:val="页眉1"/>
    <w:basedOn w:val="1"/>
    <w:qFormat/>
    <w:uiPriority w:val="99"/>
    <w:pPr>
      <w:widowControl/>
      <w:spacing w:before="150" w:after="150" w:line="320" w:lineRule="atLeast"/>
      <w:jc w:val="left"/>
    </w:pPr>
    <w:rPr>
      <w:rFonts w:ascii="宋体" w:hAnsi="宋体" w:cs="宋体"/>
      <w:color w:val="003399"/>
      <w:kern w:val="0"/>
      <w:sz w:val="30"/>
      <w:szCs w:val="30"/>
    </w:rPr>
  </w:style>
  <w:style w:type="paragraph" w:customStyle="1" w:styleId="618">
    <w:name w:val="Char Char Char Char Char Char Char Char Char Char Char Char Char"/>
    <w:basedOn w:val="1"/>
    <w:qFormat/>
    <w:uiPriority w:val="99"/>
    <w:pPr>
      <w:tabs>
        <w:tab w:val="left" w:pos="432"/>
      </w:tabs>
      <w:ind w:left="432" w:hanging="432"/>
    </w:pPr>
    <w:rPr>
      <w:rFonts w:ascii="Tahoma" w:hAnsi="Tahoma"/>
      <w:sz w:val="24"/>
      <w:szCs w:val="20"/>
    </w:rPr>
  </w:style>
  <w:style w:type="paragraph" w:customStyle="1" w:styleId="619">
    <w:name w:val="Tabletext"/>
    <w:basedOn w:val="1"/>
    <w:qFormat/>
    <w:uiPriority w:val="99"/>
    <w:pPr>
      <w:keepLines/>
      <w:spacing w:afterLines="50"/>
      <w:jc w:val="left"/>
    </w:pPr>
    <w:rPr>
      <w:rFonts w:ascii="宋体" w:hAnsi="Times New Roman"/>
      <w:snapToGrid w:val="0"/>
      <w:kern w:val="0"/>
      <w:szCs w:val="20"/>
    </w:rPr>
  </w:style>
  <w:style w:type="paragraph" w:customStyle="1" w:styleId="620">
    <w:name w:val="P3"/>
    <w:basedOn w:val="1"/>
    <w:qFormat/>
    <w:uiPriority w:val="99"/>
    <w:pPr>
      <w:widowControl/>
      <w:spacing w:before="240" w:line="240" w:lineRule="atLeast"/>
      <w:ind w:left="1152"/>
      <w:jc w:val="left"/>
    </w:pPr>
    <w:rPr>
      <w:rFonts w:ascii="Times New Roman" w:hAnsi="Times New Roman"/>
      <w:b/>
      <w:kern w:val="0"/>
      <w:szCs w:val="21"/>
      <w:lang w:val="en-AU" w:eastAsia="en-US"/>
    </w:rPr>
  </w:style>
  <w:style w:type="paragraph" w:customStyle="1" w:styleId="621">
    <w:name w:val="标准标题3"/>
    <w:basedOn w:val="4"/>
    <w:qFormat/>
    <w:uiPriority w:val="99"/>
    <w:pPr>
      <w:tabs>
        <w:tab w:val="left" w:pos="1050"/>
      </w:tabs>
      <w:spacing w:line="240" w:lineRule="auto"/>
      <w:ind w:left="-258" w:leftChars="-258"/>
    </w:pPr>
    <w:rPr>
      <w:rFonts w:eastAsia="仿宋_GB2312"/>
      <w:sz w:val="28"/>
    </w:rPr>
  </w:style>
  <w:style w:type="paragraph" w:customStyle="1" w:styleId="622">
    <w:name w:val="大表 mt"/>
    <w:basedOn w:val="1"/>
    <w:qFormat/>
    <w:uiPriority w:val="99"/>
    <w:pPr>
      <w:widowControl/>
      <w:jc w:val="left"/>
    </w:pPr>
    <w:rPr>
      <w:rFonts w:ascii="宋体" w:hAnsi="宋体" w:cs="宋体"/>
      <w:kern w:val="0"/>
      <w:szCs w:val="21"/>
    </w:rPr>
  </w:style>
  <w:style w:type="paragraph" w:customStyle="1" w:styleId="623">
    <w:name w:val="Char Char Char111"/>
    <w:basedOn w:val="1"/>
    <w:qFormat/>
    <w:uiPriority w:val="99"/>
  </w:style>
  <w:style w:type="paragraph" w:customStyle="1" w:styleId="624">
    <w:name w:val="段落正文"/>
    <w:basedOn w:val="1"/>
    <w:qFormat/>
    <w:uiPriority w:val="99"/>
    <w:pPr>
      <w:spacing w:line="360" w:lineRule="auto"/>
      <w:ind w:firstLine="560" w:firstLineChars="200"/>
    </w:pPr>
    <w:rPr>
      <w:rFonts w:ascii="Times New Roman" w:hAnsi="Times New Roman"/>
      <w:sz w:val="28"/>
      <w:szCs w:val="28"/>
    </w:rPr>
  </w:style>
  <w:style w:type="paragraph" w:customStyle="1" w:styleId="625">
    <w:name w:val="footnote"/>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26">
    <w:name w:val="小四正文"/>
    <w:basedOn w:val="1"/>
    <w:qFormat/>
    <w:uiPriority w:val="99"/>
    <w:pPr>
      <w:spacing w:line="360" w:lineRule="auto"/>
      <w:ind w:firstLine="200" w:firstLineChars="200"/>
    </w:pPr>
    <w:rPr>
      <w:rFonts w:ascii="Times New Roman" w:hAnsi="Times New Roman" w:eastAsia="仿宋_GB2312" w:cs="宋体"/>
      <w:sz w:val="24"/>
      <w:szCs w:val="24"/>
    </w:rPr>
  </w:style>
  <w:style w:type="paragraph" w:customStyle="1" w:styleId="627">
    <w:name w:val="正文居中标题1"/>
    <w:basedOn w:val="1"/>
    <w:qFormat/>
    <w:uiPriority w:val="99"/>
    <w:pPr>
      <w:numPr>
        <w:ilvl w:val="0"/>
        <w:numId w:val="22"/>
      </w:numPr>
      <w:tabs>
        <w:tab w:val="clear" w:pos="987"/>
      </w:tabs>
      <w:spacing w:before="100" w:beforeAutospacing="1" w:after="100" w:afterAutospacing="1"/>
      <w:ind w:left="0" w:firstLine="0"/>
      <w:jc w:val="center"/>
    </w:pPr>
    <w:rPr>
      <w:rFonts w:ascii="Times New Roman" w:hAnsi="Times New Roman" w:eastAsia="隶书"/>
      <w:b/>
      <w:bCs/>
      <w:sz w:val="84"/>
      <w:szCs w:val="24"/>
    </w:rPr>
  </w:style>
  <w:style w:type="paragraph" w:customStyle="1" w:styleId="628">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629">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30">
    <w:name w:val="样式 正文段落 + 四号"/>
    <w:basedOn w:val="347"/>
    <w:qFormat/>
    <w:uiPriority w:val="99"/>
    <w:pPr>
      <w:spacing w:line="360" w:lineRule="auto"/>
      <w:ind w:firstLine="0"/>
    </w:pPr>
    <w:rPr>
      <w:rFonts w:ascii="宋体" w:hAnsi="宋体" w:cs="宋体"/>
      <w:kern w:val="0"/>
    </w:rPr>
  </w:style>
  <w:style w:type="paragraph" w:customStyle="1" w:styleId="631">
    <w:name w:val="graytext"/>
    <w:basedOn w:val="1"/>
    <w:qFormat/>
    <w:uiPriority w:val="99"/>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632">
    <w:name w:val="正文小四"/>
    <w:basedOn w:val="1"/>
    <w:qFormat/>
    <w:uiPriority w:val="99"/>
    <w:pPr>
      <w:tabs>
        <w:tab w:val="left" w:pos="720"/>
      </w:tabs>
      <w:spacing w:line="360" w:lineRule="auto"/>
      <w:ind w:right="210" w:rightChars="100" w:firstLine="360" w:firstLineChars="150"/>
      <w:jc w:val="center"/>
    </w:pPr>
    <w:rPr>
      <w:rFonts w:ascii="Times New Roman" w:hAnsi="Times New Roman"/>
      <w:sz w:val="24"/>
      <w:szCs w:val="24"/>
    </w:rPr>
  </w:style>
  <w:style w:type="paragraph" w:customStyle="1" w:styleId="633">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634">
    <w:name w:val="font10"/>
    <w:basedOn w:val="1"/>
    <w:qFormat/>
    <w:uiPriority w:val="99"/>
    <w:pPr>
      <w:widowControl/>
      <w:spacing w:before="100" w:beforeAutospacing="1" w:after="100" w:afterAutospacing="1"/>
      <w:jc w:val="left"/>
    </w:pPr>
    <w:rPr>
      <w:rFonts w:ascii="Arial" w:hAnsi="Arial" w:cs="Arial"/>
      <w:color w:val="333333"/>
      <w:kern w:val="0"/>
      <w:sz w:val="20"/>
      <w:szCs w:val="20"/>
    </w:rPr>
  </w:style>
  <w:style w:type="paragraph" w:customStyle="1" w:styleId="635">
    <w:name w:val="Char Char1 Char Char Char Char Char Char Char Char Char Char Char Char Char Char"/>
    <w:basedOn w:val="1"/>
    <w:qFormat/>
    <w:uiPriority w:val="99"/>
    <w:pPr>
      <w:widowControl/>
      <w:spacing w:after="160" w:line="240" w:lineRule="exact"/>
      <w:jc w:val="left"/>
    </w:pPr>
    <w:rPr>
      <w:rFonts w:ascii="Times New Roman" w:hAnsi="Times New Roman"/>
      <w:szCs w:val="20"/>
    </w:rPr>
  </w:style>
  <w:style w:type="paragraph" w:customStyle="1" w:styleId="636">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637">
    <w:name w:val="xl120"/>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38">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39">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640">
    <w:name w:val="规范正文"/>
    <w:basedOn w:val="1"/>
    <w:qFormat/>
    <w:uiPriority w:val="99"/>
    <w:pPr>
      <w:adjustRightInd w:val="0"/>
      <w:spacing w:line="360" w:lineRule="auto"/>
      <w:ind w:left="480"/>
      <w:jc w:val="left"/>
      <w:textAlignment w:val="baseline"/>
    </w:pPr>
    <w:rPr>
      <w:rFonts w:ascii="Times New Roman" w:hAnsi="Times New Roman"/>
      <w:kern w:val="0"/>
      <w:sz w:val="24"/>
      <w:szCs w:val="20"/>
    </w:rPr>
  </w:style>
  <w:style w:type="paragraph" w:customStyle="1" w:styleId="641">
    <w:name w:val="丽天正文"/>
    <w:basedOn w:val="1"/>
    <w:qFormat/>
    <w:uiPriority w:val="99"/>
    <w:pPr>
      <w:spacing w:line="540" w:lineRule="exact"/>
      <w:ind w:firstLine="560" w:firstLineChars="200"/>
    </w:pPr>
    <w:rPr>
      <w:rFonts w:ascii="宋体" w:hAnsi="宋体"/>
      <w:color w:val="000000"/>
      <w:sz w:val="28"/>
      <w:szCs w:val="28"/>
    </w:rPr>
  </w:style>
  <w:style w:type="paragraph" w:customStyle="1" w:styleId="642">
    <w:name w:val="样式 标题 4Chapter X.X.X. + 段后: 0.5 行1 + 段后: 0.5 行"/>
    <w:basedOn w:val="643"/>
    <w:qFormat/>
    <w:uiPriority w:val="99"/>
    <w:pPr>
      <w:numPr>
        <w:numId w:val="0"/>
      </w:numPr>
      <w:tabs>
        <w:tab w:val="left" w:pos="864"/>
      </w:tabs>
      <w:ind w:left="425" w:hanging="425"/>
    </w:pPr>
    <w:rPr>
      <w:szCs w:val="21"/>
    </w:rPr>
  </w:style>
  <w:style w:type="paragraph" w:customStyle="1" w:styleId="643">
    <w:name w:val="样式 标题 4Chapter X.X.X. + 段后: 0.5 行1"/>
    <w:basedOn w:val="5"/>
    <w:next w:val="5"/>
    <w:qFormat/>
    <w:uiPriority w:val="99"/>
    <w:pPr>
      <w:keepLines w:val="0"/>
      <w:numPr>
        <w:ilvl w:val="3"/>
        <w:numId w:val="5"/>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644">
    <w:name w:val="样式 标题 5H5ITT t5PA Pico Section5H5-Heading 5h5l5heading5...1"/>
    <w:basedOn w:val="6"/>
    <w:qFormat/>
    <w:uiPriority w:val="99"/>
    <w:pPr>
      <w:widowControl/>
      <w:tabs>
        <w:tab w:val="left" w:pos="1800"/>
        <w:tab w:val="clear" w:pos="992"/>
      </w:tabs>
      <w:spacing w:before="0" w:after="0" w:line="360" w:lineRule="auto"/>
      <w:ind w:left="346" w:firstLine="0"/>
      <w:jc w:val="left"/>
    </w:pPr>
    <w:rPr>
      <w:rFonts w:ascii="宋体" w:hAnsi="宋体"/>
      <w:bCs w:val="0"/>
      <w:spacing w:val="-2"/>
      <w:kern w:val="28"/>
      <w:sz w:val="30"/>
      <w:szCs w:val="30"/>
    </w:rPr>
  </w:style>
  <w:style w:type="paragraph" w:customStyle="1" w:styleId="645">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46">
    <w:name w:val="标准标题1"/>
    <w:basedOn w:val="2"/>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647">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48">
    <w:name w:val="PDGInstructions"/>
    <w:basedOn w:val="1"/>
    <w:qFormat/>
    <w:uiPriority w:val="99"/>
    <w:pPr>
      <w:widowControl/>
      <w:spacing w:before="60" w:after="60"/>
      <w:ind w:right="360"/>
      <w:jc w:val="left"/>
    </w:pPr>
    <w:rPr>
      <w:rFonts w:ascii="Garamond" w:hAnsi="Garamond"/>
      <w:color w:val="FF0000"/>
      <w:kern w:val="0"/>
      <w:sz w:val="24"/>
      <w:szCs w:val="20"/>
      <w:lang w:eastAsia="en-US"/>
    </w:rPr>
  </w:style>
  <w:style w:type="paragraph" w:customStyle="1" w:styleId="649">
    <w:name w:val="Char1111"/>
    <w:basedOn w:val="1"/>
    <w:qFormat/>
    <w:uiPriority w:val="99"/>
    <w:rPr>
      <w:rFonts w:ascii="仿宋_GB2312" w:hAnsi="Times New Roman" w:eastAsia="仿宋_GB2312"/>
      <w:b/>
      <w:sz w:val="32"/>
      <w:szCs w:val="32"/>
    </w:rPr>
  </w:style>
  <w:style w:type="paragraph" w:customStyle="1" w:styleId="650">
    <w:name w:val="正文文本 21"/>
    <w:basedOn w:val="1"/>
    <w:qFormat/>
    <w:uiPriority w:val="99"/>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651">
    <w:name w:val="font8"/>
    <w:basedOn w:val="1"/>
    <w:qFormat/>
    <w:uiPriority w:val="99"/>
    <w:pPr>
      <w:widowControl/>
      <w:spacing w:before="100" w:beforeAutospacing="1" w:after="100" w:afterAutospacing="1"/>
      <w:jc w:val="left"/>
    </w:pPr>
    <w:rPr>
      <w:rFonts w:ascii="宋体" w:hAnsi="宋体" w:cs="宋体"/>
      <w:color w:val="000000"/>
      <w:kern w:val="0"/>
      <w:szCs w:val="21"/>
    </w:rPr>
  </w:style>
  <w:style w:type="paragraph" w:customStyle="1" w:styleId="652">
    <w:name w:val="A正文小四"/>
    <w:basedOn w:val="1"/>
    <w:qFormat/>
    <w:uiPriority w:val="99"/>
    <w:pPr>
      <w:spacing w:line="360" w:lineRule="auto"/>
      <w:ind w:firstLine="200" w:firstLineChars="200"/>
    </w:pPr>
    <w:rPr>
      <w:rFonts w:ascii="Times New Roman" w:hAnsi="Times New Roman"/>
      <w:sz w:val="24"/>
      <w:szCs w:val="24"/>
    </w:rPr>
  </w:style>
  <w:style w:type="paragraph" w:customStyle="1" w:styleId="653">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54">
    <w:name w:val="列出段落11"/>
    <w:basedOn w:val="1"/>
    <w:qFormat/>
    <w:uiPriority w:val="99"/>
    <w:pPr>
      <w:ind w:firstLine="420" w:firstLineChars="200"/>
    </w:pPr>
  </w:style>
  <w:style w:type="paragraph" w:customStyle="1" w:styleId="655">
    <w:name w:val="xl10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56">
    <w:name w:val="列表（编号一级）（绿盟科技）"/>
    <w:basedOn w:val="1"/>
    <w:qFormat/>
    <w:uiPriority w:val="99"/>
    <w:pPr>
      <w:widowControl/>
      <w:numPr>
        <w:ilvl w:val="0"/>
        <w:numId w:val="23"/>
      </w:numPr>
      <w:spacing w:beforeLines="25" w:line="300" w:lineRule="auto"/>
      <w:jc w:val="left"/>
    </w:pPr>
    <w:rPr>
      <w:rFonts w:ascii="Arial" w:hAnsi="Arial"/>
      <w:kern w:val="0"/>
      <w:szCs w:val="21"/>
    </w:rPr>
  </w:style>
  <w:style w:type="paragraph" w:customStyle="1" w:styleId="657">
    <w:name w:val="强调点"/>
    <w:basedOn w:val="1"/>
    <w:qFormat/>
    <w:uiPriority w:val="99"/>
    <w:pPr>
      <w:autoSpaceDE w:val="0"/>
      <w:autoSpaceDN w:val="0"/>
      <w:adjustRightInd w:val="0"/>
      <w:spacing w:beforeLines="50" w:afterLines="50"/>
      <w:jc w:val="left"/>
    </w:pPr>
    <w:rPr>
      <w:rFonts w:ascii="黑体" w:hAnsi="Arial Unicode MS" w:eastAsia="华文行楷" w:cs="Arial"/>
      <w:kern w:val="0"/>
      <w:szCs w:val="56"/>
    </w:rPr>
  </w:style>
  <w:style w:type="paragraph" w:customStyle="1" w:styleId="658">
    <w:name w:val="xl123"/>
    <w:basedOn w:val="1"/>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59">
    <w:name w:val="xl78"/>
    <w:basedOn w:val="1"/>
    <w:qFormat/>
    <w:uiPriority w:val="99"/>
    <w:pPr>
      <w:widowControl/>
      <w:pBdr>
        <w:top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60">
    <w:name w:val="表格内容"/>
    <w:basedOn w:val="24"/>
    <w:qFormat/>
    <w:uiPriority w:val="99"/>
    <w:pPr>
      <w:suppressLineNumbers/>
      <w:suppressAutoHyphens/>
    </w:pPr>
    <w:rPr>
      <w:kern w:val="1"/>
      <w:sz w:val="21"/>
      <w:lang w:eastAsia="ar-SA"/>
    </w:rPr>
  </w:style>
  <w:style w:type="paragraph" w:customStyle="1" w:styleId="661">
    <w:name w:val="样式　标题4"/>
    <w:basedOn w:val="643"/>
    <w:next w:val="1"/>
    <w:qFormat/>
    <w:uiPriority w:val="99"/>
    <w:pPr>
      <w:numPr>
        <w:ilvl w:val="0"/>
        <w:numId w:val="0"/>
      </w:numPr>
      <w:ind w:left="425" w:hanging="425"/>
    </w:pPr>
  </w:style>
  <w:style w:type="paragraph" w:customStyle="1" w:styleId="662">
    <w:name w:val="Char2 Char Char Char"/>
    <w:basedOn w:val="1"/>
    <w:qFormat/>
    <w:uiPriority w:val="99"/>
    <w:rPr>
      <w:rFonts w:ascii="仿宋_GB2312" w:hAnsi="Times New Roman" w:eastAsia="仿宋_GB2312"/>
      <w:b/>
      <w:sz w:val="32"/>
      <w:szCs w:val="32"/>
    </w:rPr>
  </w:style>
  <w:style w:type="paragraph" w:customStyle="1" w:styleId="663">
    <w:name w:val="Paragraph4"/>
    <w:basedOn w:val="1"/>
    <w:qFormat/>
    <w:uiPriority w:val="99"/>
    <w:pPr>
      <w:spacing w:before="80" w:afterLines="50"/>
      <w:ind w:left="2250"/>
    </w:pPr>
    <w:rPr>
      <w:rFonts w:ascii="宋体" w:hAnsi="Times New Roman"/>
      <w:snapToGrid w:val="0"/>
      <w:kern w:val="0"/>
      <w:szCs w:val="20"/>
    </w:rPr>
  </w:style>
  <w:style w:type="paragraph" w:customStyle="1" w:styleId="664">
    <w:name w:val="xl8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665">
    <w:name w:val="标题 3 （加黑）"/>
    <w:basedOn w:val="4"/>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666">
    <w:name w:val="Char3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667">
    <w:name w:val="正文缩进1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668">
    <w:name w:val="无间隔1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669">
    <w:name w:val="吉奥表头文字"/>
    <w:basedOn w:val="1"/>
    <w:qFormat/>
    <w:uiPriority w:val="99"/>
    <w:pPr>
      <w:adjustRightInd w:val="0"/>
      <w:snapToGrid w:val="0"/>
      <w:spacing w:line="360" w:lineRule="atLeast"/>
      <w:jc w:val="center"/>
      <w:textAlignment w:val="baseline"/>
    </w:pPr>
    <w:rPr>
      <w:rFonts w:ascii="Times New Roman" w:hAnsi="Times New Roman" w:eastAsia="仿宋_GB2312"/>
      <w:b/>
      <w:szCs w:val="21"/>
    </w:rPr>
  </w:style>
  <w:style w:type="paragraph" w:customStyle="1" w:styleId="670">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671">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72">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73">
    <w:name w:val="Bullet"/>
    <w:basedOn w:val="1"/>
    <w:qFormat/>
    <w:uiPriority w:val="99"/>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674">
    <w:name w:val="Default"/>
    <w:qFormat/>
    <w:uiPriority w:val="99"/>
    <w:pPr>
      <w:widowControl w:val="0"/>
      <w:autoSpaceDE w:val="0"/>
      <w:autoSpaceDN w:val="0"/>
      <w:adjustRightInd w:val="0"/>
    </w:pPr>
    <w:rPr>
      <w:rFonts w:ascii="楷体" w:hAnsi="Calibri" w:eastAsia="楷体" w:cs="楷体"/>
      <w:color w:val="000000"/>
      <w:kern w:val="0"/>
      <w:sz w:val="24"/>
      <w:szCs w:val="24"/>
      <w:lang w:val="en-US" w:eastAsia="zh-CN" w:bidi="ar-SA"/>
    </w:rPr>
  </w:style>
  <w:style w:type="paragraph" w:customStyle="1" w:styleId="675">
    <w:name w:val="Char1 Char Char Char"/>
    <w:basedOn w:val="1"/>
    <w:qFormat/>
    <w:uiPriority w:val="99"/>
    <w:rPr>
      <w:rFonts w:ascii="Tahoma" w:hAnsi="Tahoma"/>
      <w:sz w:val="24"/>
      <w:szCs w:val="20"/>
    </w:rPr>
  </w:style>
  <w:style w:type="paragraph" w:customStyle="1" w:styleId="676">
    <w:name w:val="样式1"/>
    <w:basedOn w:val="1"/>
    <w:qFormat/>
    <w:uiPriority w:val="99"/>
    <w:pPr>
      <w:pBdr>
        <w:bottom w:val="single" w:color="auto" w:sz="4" w:space="1"/>
      </w:pBdr>
    </w:pPr>
    <w:rPr>
      <w:rFonts w:ascii="Times New Roman" w:hAnsi="Times New Roman"/>
      <w:szCs w:val="24"/>
    </w:rPr>
  </w:style>
  <w:style w:type="paragraph" w:customStyle="1" w:styleId="677">
    <w:name w:val="font7"/>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678">
    <w:name w:val="Char311"/>
    <w:basedOn w:val="1"/>
    <w:qFormat/>
    <w:uiPriority w:val="99"/>
    <w:rPr>
      <w:rFonts w:ascii="仿宋_GB2312" w:hAnsi="Times New Roman" w:eastAsia="仿宋_GB2312"/>
      <w:b/>
      <w:sz w:val="32"/>
      <w:szCs w:val="32"/>
    </w:rPr>
  </w:style>
  <w:style w:type="paragraph" w:customStyle="1" w:styleId="679">
    <w:name w:val="要点2"/>
    <w:basedOn w:val="1"/>
    <w:qFormat/>
    <w:uiPriority w:val="99"/>
    <w:pPr>
      <w:spacing w:line="360" w:lineRule="auto"/>
      <w:ind w:left="420" w:hanging="420"/>
    </w:pPr>
    <w:rPr>
      <w:rFonts w:ascii="Times New Roman" w:hAnsi="Times New Roman"/>
      <w:b/>
      <w:szCs w:val="21"/>
      <w:shd w:val="pct10" w:color="auto" w:fill="FFFFFF"/>
    </w:rPr>
  </w:style>
  <w:style w:type="paragraph" w:customStyle="1" w:styleId="680">
    <w:name w:val="Table - Text"/>
    <w:basedOn w:val="1"/>
    <w:qFormat/>
    <w:uiPriority w:val="99"/>
    <w:pPr>
      <w:widowControl/>
      <w:spacing w:before="60" w:afterLines="50"/>
      <w:jc w:val="left"/>
    </w:pPr>
    <w:rPr>
      <w:rFonts w:ascii="Times New Roman" w:hAnsi="Times New Roman"/>
      <w:kern w:val="0"/>
      <w:szCs w:val="20"/>
      <w:lang w:eastAsia="en-US"/>
    </w:rPr>
  </w:style>
  <w:style w:type="paragraph" w:customStyle="1" w:styleId="681">
    <w:name w:val="Item List"/>
    <w:qFormat/>
    <w:uiPriority w:val="99"/>
    <w:pPr>
      <w:tabs>
        <w:tab w:val="left" w:pos="2126"/>
      </w:tabs>
      <w:spacing w:line="300" w:lineRule="auto"/>
      <w:ind w:left="2126" w:hanging="425"/>
      <w:jc w:val="both"/>
    </w:pPr>
    <w:rPr>
      <w:rFonts w:ascii="Arial" w:hAnsi="Arial" w:eastAsia="宋体" w:cs="Times New Roman"/>
      <w:kern w:val="0"/>
      <w:sz w:val="21"/>
      <w:szCs w:val="20"/>
      <w:lang w:val="en-US" w:eastAsia="en-US" w:bidi="ar-SA"/>
    </w:rPr>
  </w:style>
  <w:style w:type="paragraph" w:customStyle="1" w:styleId="682">
    <w:name w:val="样式 模板描述"/>
    <w:basedOn w:val="1"/>
    <w:next w:val="485"/>
    <w:qFormat/>
    <w:uiPriority w:val="99"/>
    <w:pPr>
      <w:spacing w:afterLines="50"/>
      <w:jc w:val="left"/>
    </w:pPr>
    <w:rPr>
      <w:rFonts w:ascii="宋体" w:hAnsi="Times New Roman" w:cs="宋体"/>
      <w:i/>
      <w:iCs/>
      <w:snapToGrid w:val="0"/>
      <w:color w:val="0000FF"/>
      <w:kern w:val="0"/>
      <w:szCs w:val="21"/>
    </w:rPr>
  </w:style>
  <w:style w:type="paragraph" w:customStyle="1" w:styleId="683">
    <w:name w:val="Main Title"/>
    <w:basedOn w:val="1"/>
    <w:qFormat/>
    <w:uiPriority w:val="99"/>
    <w:pPr>
      <w:spacing w:before="480" w:afterLines="50"/>
      <w:jc w:val="center"/>
    </w:pPr>
    <w:rPr>
      <w:rFonts w:ascii="宋体" w:hAnsi="Times New Roman"/>
      <w:b/>
      <w:snapToGrid w:val="0"/>
      <w:kern w:val="28"/>
      <w:sz w:val="32"/>
      <w:szCs w:val="20"/>
    </w:rPr>
  </w:style>
  <w:style w:type="paragraph" w:customStyle="1" w:styleId="684">
    <w:name w:val="font12"/>
    <w:basedOn w:val="1"/>
    <w:qFormat/>
    <w:uiPriority w:val="99"/>
    <w:pPr>
      <w:widowControl/>
      <w:spacing w:before="100" w:beforeAutospacing="1" w:after="100" w:afterAutospacing="1"/>
      <w:jc w:val="left"/>
    </w:pPr>
    <w:rPr>
      <w:rFonts w:ascii="宋体" w:hAnsi="宋体" w:cs="宋体"/>
      <w:color w:val="333333"/>
      <w:kern w:val="0"/>
      <w:sz w:val="22"/>
    </w:rPr>
  </w:style>
  <w:style w:type="paragraph" w:customStyle="1" w:styleId="685">
    <w:name w:val="正文文本缩进111"/>
    <w:basedOn w:val="1"/>
    <w:qFormat/>
    <w:uiPriority w:val="99"/>
    <w:pPr>
      <w:spacing w:after="120"/>
      <w:ind w:left="420" w:leftChars="200"/>
    </w:pPr>
    <w:rPr>
      <w:rFonts w:cs="黑体"/>
    </w:rPr>
  </w:style>
  <w:style w:type="paragraph" w:customStyle="1" w:styleId="686">
    <w:name w:val="font6"/>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687">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88">
    <w:name w:val="标书_正文"/>
    <w:basedOn w:val="1"/>
    <w:qFormat/>
    <w:uiPriority w:val="99"/>
    <w:pPr>
      <w:spacing w:line="360" w:lineRule="auto"/>
    </w:pPr>
    <w:rPr>
      <w:rFonts w:ascii="宋体" w:hAnsi="Times New Roman"/>
      <w:b/>
      <w:kern w:val="0"/>
      <w:sz w:val="32"/>
      <w:szCs w:val="32"/>
    </w:rPr>
  </w:style>
  <w:style w:type="paragraph" w:customStyle="1" w:styleId="689">
    <w:name w:val="样式 正文段落 + (西文) 仿宋_GB2312 行距: 1.5 倍行距"/>
    <w:basedOn w:val="347"/>
    <w:qFormat/>
    <w:uiPriority w:val="99"/>
    <w:pPr>
      <w:spacing w:line="360" w:lineRule="auto"/>
      <w:ind w:firstLine="560" w:firstLineChars="200"/>
    </w:pPr>
    <w:rPr>
      <w:rFonts w:ascii="仿宋" w:hAnsi="宋体" w:eastAsia="仿宋" w:cs="宋体"/>
      <w:kern w:val="0"/>
      <w:sz w:val="28"/>
    </w:rPr>
  </w:style>
  <w:style w:type="paragraph" w:customStyle="1" w:styleId="690">
    <w:name w:val="样式 三号 加粗 段后: 0.5 行"/>
    <w:basedOn w:val="1"/>
    <w:qFormat/>
    <w:uiPriority w:val="99"/>
    <w:pPr>
      <w:spacing w:afterLines="50"/>
      <w:jc w:val="left"/>
    </w:pPr>
    <w:rPr>
      <w:rFonts w:ascii="宋体" w:hAnsi="Times New Roman" w:cs="宋体"/>
      <w:b/>
      <w:bCs/>
      <w:snapToGrid w:val="0"/>
      <w:kern w:val="0"/>
      <w:sz w:val="32"/>
      <w:szCs w:val="20"/>
    </w:rPr>
  </w:style>
  <w:style w:type="paragraph" w:customStyle="1" w:styleId="691">
    <w:name w:val="Blockquote"/>
    <w:basedOn w:val="1"/>
    <w:qFormat/>
    <w:uiPriority w:val="99"/>
    <w:pPr>
      <w:widowControl/>
      <w:spacing w:before="100" w:afterLines="50"/>
      <w:ind w:left="360" w:right="360"/>
      <w:jc w:val="left"/>
    </w:pPr>
    <w:rPr>
      <w:rFonts w:ascii="宋体" w:hAnsi="Times New Roman"/>
      <w:snapToGrid w:val="0"/>
      <w:kern w:val="0"/>
      <w:sz w:val="24"/>
      <w:szCs w:val="20"/>
      <w:lang w:val="en-CA"/>
    </w:rPr>
  </w:style>
  <w:style w:type="paragraph" w:customStyle="1" w:styleId="692">
    <w:name w:val="GP有序编号1级"/>
    <w:basedOn w:val="1"/>
    <w:qFormat/>
    <w:uiPriority w:val="99"/>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693">
    <w:name w:val="样式 纯文本 + 首行缩进:  2 字符 Char Char Char Char Char Char Char Char Char Char Char Char Char Char Char Char Char Char Char Char Char Char Char Char"/>
    <w:basedOn w:val="31"/>
    <w:qFormat/>
    <w:uiPriority w:val="99"/>
    <w:pPr>
      <w:spacing w:beforeLines="0" w:afterLines="0" w:line="360" w:lineRule="auto"/>
      <w:jc w:val="left"/>
    </w:pPr>
    <w:rPr>
      <w:rFonts w:eastAsia="仿宋_GB2312" w:cs="Arial"/>
      <w:sz w:val="28"/>
      <w:szCs w:val="20"/>
    </w:rPr>
  </w:style>
  <w:style w:type="paragraph" w:customStyle="1" w:styleId="694">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695">
    <w:name w:val="Char Char Char Char Char Char Char Char Char Char1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696">
    <w:name w:val="FA正文+标号"/>
    <w:basedOn w:val="1"/>
    <w:qFormat/>
    <w:uiPriority w:val="99"/>
    <w:pPr>
      <w:numPr>
        <w:ilvl w:val="0"/>
        <w:numId w:val="24"/>
      </w:numPr>
      <w:tabs>
        <w:tab w:val="left" w:pos="3375"/>
        <w:tab w:val="clear" w:pos="840"/>
      </w:tabs>
      <w:spacing w:line="400" w:lineRule="exact"/>
      <w:ind w:left="0" w:firstLine="0"/>
    </w:pPr>
    <w:rPr>
      <w:rFonts w:ascii="仿宋_GB2312" w:hAnsi="宋体" w:eastAsia="仿宋_GB2312"/>
      <w:sz w:val="24"/>
      <w:szCs w:val="24"/>
    </w:rPr>
  </w:style>
  <w:style w:type="paragraph" w:customStyle="1" w:styleId="697">
    <w:name w:val="xl9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98">
    <w:name w:val="样式 标题 3Chapter X.X.X. + 段后: 0.5 行1"/>
    <w:basedOn w:val="4"/>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699">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700">
    <w:name w:val="xl67"/>
    <w:basedOn w:val="1"/>
    <w:qFormat/>
    <w:uiPriority w:val="99"/>
    <w:pPr>
      <w:widowControl/>
      <w:pBdr>
        <w:left w:val="single" w:color="000000" w:sz="12" w:space="0"/>
        <w:bottom w:val="single" w:color="000000" w:sz="8" w:space="0"/>
        <w:right w:val="single" w:color="000000" w:sz="8" w:space="0"/>
      </w:pBdr>
      <w:spacing w:before="100" w:beforeAutospacing="1" w:after="100" w:afterAutospacing="1"/>
      <w:jc w:val="left"/>
    </w:pPr>
    <w:rPr>
      <w:rFonts w:ascii="黑体" w:hAnsi="宋体" w:eastAsia="黑体" w:cs="宋体"/>
      <w:b/>
      <w:bCs/>
      <w:kern w:val="0"/>
      <w:sz w:val="20"/>
      <w:szCs w:val="20"/>
    </w:rPr>
  </w:style>
  <w:style w:type="paragraph" w:customStyle="1" w:styleId="701">
    <w:name w:val="正文样式1"/>
    <w:basedOn w:val="1"/>
    <w:qFormat/>
    <w:uiPriority w:val="99"/>
    <w:pPr>
      <w:spacing w:line="360" w:lineRule="auto"/>
      <w:ind w:firstLine="200" w:firstLineChars="200"/>
    </w:pPr>
    <w:rPr>
      <w:rFonts w:ascii="Times New Roman" w:hAnsi="Times New Roman" w:cs="宋体"/>
      <w:sz w:val="24"/>
      <w:szCs w:val="20"/>
    </w:rPr>
  </w:style>
  <w:style w:type="paragraph" w:customStyle="1" w:styleId="702">
    <w:name w:val="mod_selection1"/>
    <w:basedOn w:val="1"/>
    <w:qFormat/>
    <w:uiPriority w:val="99"/>
    <w:pPr>
      <w:widowControl/>
      <w:ind w:left="75"/>
      <w:jc w:val="left"/>
    </w:pPr>
    <w:rPr>
      <w:rFonts w:ascii="Arial" w:hAnsi="Arial" w:cs="Arial"/>
      <w:b/>
      <w:bCs/>
      <w:kern w:val="0"/>
      <w:sz w:val="20"/>
      <w:szCs w:val="20"/>
    </w:rPr>
  </w:style>
  <w:style w:type="paragraph" w:customStyle="1" w:styleId="703">
    <w:name w:val="itemlis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04">
    <w:name w:val="Char5"/>
    <w:basedOn w:val="1"/>
    <w:qFormat/>
    <w:uiPriority w:val="99"/>
    <w:pPr>
      <w:tabs>
        <w:tab w:val="left" w:pos="432"/>
      </w:tabs>
      <w:ind w:left="432" w:hanging="432"/>
    </w:pPr>
    <w:rPr>
      <w:rFonts w:ascii="Times New Roman" w:hAnsi="Times New Roman"/>
      <w:sz w:val="24"/>
      <w:szCs w:val="24"/>
    </w:rPr>
  </w:style>
  <w:style w:type="paragraph" w:customStyle="1" w:styleId="705">
    <w:name w:val="二级."/>
    <w:basedOn w:val="3"/>
    <w:qFormat/>
    <w:uiPriority w:val="99"/>
    <w:pPr>
      <w:tabs>
        <w:tab w:val="left" w:pos="0"/>
      </w:tabs>
      <w:spacing w:before="0" w:after="0" w:line="528" w:lineRule="auto"/>
      <w:ind w:left="181" w:hanging="181"/>
    </w:pPr>
    <w:rPr>
      <w:bCs w:val="0"/>
      <w:kern w:val="0"/>
      <w:sz w:val="36"/>
      <w:szCs w:val="20"/>
    </w:rPr>
  </w:style>
  <w:style w:type="paragraph" w:customStyle="1" w:styleId="706">
    <w:name w:val="标准小四"/>
    <w:basedOn w:val="1"/>
    <w:qFormat/>
    <w:uiPriority w:val="99"/>
    <w:pPr>
      <w:spacing w:line="360" w:lineRule="auto"/>
      <w:ind w:firstLine="480" w:firstLineChars="200"/>
    </w:pPr>
    <w:rPr>
      <w:rFonts w:ascii="Arial" w:hAnsi="Arial"/>
      <w:sz w:val="24"/>
      <w:szCs w:val="21"/>
    </w:rPr>
  </w:style>
  <w:style w:type="paragraph" w:customStyle="1" w:styleId="707">
    <w:name w:val="xl65"/>
    <w:basedOn w:val="1"/>
    <w:qFormat/>
    <w:uiPriority w:val="99"/>
    <w:pPr>
      <w:widowControl/>
      <w:pBdr>
        <w:left w:val="single" w:color="000000" w:sz="12" w:space="23"/>
        <w:bottom w:val="single" w:color="000000" w:sz="12"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708">
    <w:name w:val="Char Char Char Char Char Char Char Char11"/>
    <w:basedOn w:val="1"/>
    <w:qFormat/>
    <w:uiPriority w:val="99"/>
    <w:rPr>
      <w:rFonts w:ascii="仿宋_GB2312" w:hAnsi="Times New Roman" w:eastAsia="仿宋_GB2312"/>
      <w:b/>
      <w:sz w:val="32"/>
      <w:szCs w:val="32"/>
    </w:rPr>
  </w:style>
  <w:style w:type="paragraph" w:customStyle="1" w:styleId="709">
    <w:name w:val="xl11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10">
    <w:name w:val="列出段落121"/>
    <w:basedOn w:val="1"/>
    <w:qFormat/>
    <w:uiPriority w:val="99"/>
    <w:pPr>
      <w:ind w:firstLine="420" w:firstLineChars="200"/>
    </w:pPr>
  </w:style>
  <w:style w:type="paragraph" w:customStyle="1" w:styleId="711">
    <w:name w:val="Char Char Char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712">
    <w:name w:val="列出段落2"/>
    <w:basedOn w:val="1"/>
    <w:qFormat/>
    <w:uiPriority w:val="34"/>
    <w:pPr>
      <w:ind w:firstLine="420" w:firstLineChars="200"/>
    </w:pPr>
    <w:rPr>
      <w:szCs w:val="24"/>
    </w:rPr>
  </w:style>
  <w:style w:type="paragraph" w:customStyle="1" w:styleId="713">
    <w:name w:val="正文首行缩进 21"/>
    <w:basedOn w:val="685"/>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714">
    <w:name w:val="psubhead2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715">
    <w:name w:val="Table Description"/>
    <w:next w:val="1"/>
    <w:qFormat/>
    <w:uiPriority w:val="99"/>
    <w:pPr>
      <w:keepNext/>
      <w:snapToGrid w:val="0"/>
      <w:spacing w:before="160" w:after="80"/>
      <w:ind w:left="1701"/>
      <w:jc w:val="center"/>
    </w:pPr>
    <w:rPr>
      <w:rFonts w:ascii="Arial" w:hAnsi="Arial" w:eastAsia="黑体" w:cs="Times New Roman"/>
      <w:kern w:val="0"/>
      <w:sz w:val="18"/>
      <w:szCs w:val="20"/>
      <w:lang w:val="en-US" w:eastAsia="en-US" w:bidi="ar-SA"/>
    </w:rPr>
  </w:style>
  <w:style w:type="paragraph" w:customStyle="1" w:styleId="716">
    <w:name w:val="表格内文"/>
    <w:qFormat/>
    <w:uiPriority w:val="99"/>
    <w:pPr>
      <w:widowControl w:val="0"/>
      <w:spacing w:line="360" w:lineRule="auto"/>
      <w:jc w:val="both"/>
    </w:pPr>
    <w:rPr>
      <w:rFonts w:ascii="宋体" w:hAnsi="Times New Roman" w:eastAsia="宋体" w:cs="宋体"/>
      <w:color w:val="000000"/>
      <w:kern w:val="2"/>
      <w:sz w:val="21"/>
      <w:szCs w:val="20"/>
      <w:lang w:val="en-US" w:eastAsia="zh-CN" w:bidi="ar-SA"/>
    </w:rPr>
  </w:style>
  <w:style w:type="paragraph" w:customStyle="1" w:styleId="717">
    <w:name w:val="日期1"/>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718">
    <w:name w:val="p1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19">
    <w:name w:val="左对齐的表内文字"/>
    <w:basedOn w:val="1"/>
    <w:qFormat/>
    <w:uiPriority w:val="99"/>
    <w:rPr>
      <w:rFonts w:ascii="Times New Roman" w:hAnsi="Times New Roman" w:eastAsia="仿宋_GB2312" w:cs="宋体"/>
      <w:szCs w:val="20"/>
    </w:rPr>
  </w:style>
  <w:style w:type="paragraph" w:customStyle="1" w:styleId="720">
    <w:name w:val="样式 标题 2Chapter X.X. Statementh22Header 2l2Level 2 Headhea...1"/>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721">
    <w:name w:val="样式 Arial 小四 首行缩进:  0.85 厘米"/>
    <w:basedOn w:val="1"/>
    <w:qFormat/>
    <w:uiPriority w:val="99"/>
    <w:pPr>
      <w:spacing w:line="360" w:lineRule="auto"/>
      <w:ind w:left="-2" w:leftChars="-1" w:firstLine="479" w:firstLineChars="228"/>
    </w:pPr>
    <w:rPr>
      <w:rFonts w:ascii="Times New Roman" w:hAnsi="Arial" w:cs="宋体"/>
      <w:szCs w:val="21"/>
    </w:rPr>
  </w:style>
  <w:style w:type="paragraph" w:customStyle="1" w:styleId="722">
    <w:name w:val="样式 左侧:  1 厘米 段后: 0.5 行"/>
    <w:basedOn w:val="1"/>
    <w:qFormat/>
    <w:uiPriority w:val="99"/>
    <w:pPr>
      <w:spacing w:afterLines="50"/>
      <w:ind w:firstLine="425"/>
      <w:jc w:val="left"/>
    </w:pPr>
    <w:rPr>
      <w:rFonts w:ascii="宋体" w:hAnsi="Times New Roman" w:cs="宋体"/>
      <w:snapToGrid w:val="0"/>
      <w:kern w:val="0"/>
      <w:szCs w:val="20"/>
    </w:rPr>
  </w:style>
  <w:style w:type="paragraph" w:customStyle="1" w:styleId="723">
    <w:name w:val="首行缩进"/>
    <w:basedOn w:val="1"/>
    <w:qFormat/>
    <w:uiPriority w:val="99"/>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724">
    <w:name w:val="样式 标题 5 + 五号 居中 段前: 1.5 磅 段后: 1.5 磅 行距: 多倍行距 1.57 字行"/>
    <w:basedOn w:val="6"/>
    <w:qFormat/>
    <w:uiPriority w:val="99"/>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725">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726">
    <w:name w:val="插图"/>
    <w:next w:val="57"/>
    <w:qFormat/>
    <w:uiPriority w:val="99"/>
    <w:pPr>
      <w:numPr>
        <w:ilvl w:val="0"/>
        <w:numId w:val="25"/>
      </w:numPr>
      <w:jc w:val="center"/>
    </w:pPr>
    <w:rPr>
      <w:rFonts w:ascii="Tahoma" w:hAnsi="Tahoma" w:eastAsia="楷体_GB2312" w:cs="Times New Roman"/>
      <w:kern w:val="2"/>
      <w:sz w:val="21"/>
      <w:szCs w:val="24"/>
      <w:lang w:val="en-US" w:eastAsia="zh-CN" w:bidi="ar-SA"/>
    </w:rPr>
  </w:style>
  <w:style w:type="paragraph" w:customStyle="1" w:styleId="727">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728">
    <w:name w:val="S4-B-L15"/>
    <w:basedOn w:val="1"/>
    <w:qFormat/>
    <w:uiPriority w:val="99"/>
    <w:pPr>
      <w:spacing w:line="360" w:lineRule="auto"/>
    </w:pPr>
    <w:rPr>
      <w:rFonts w:ascii="Times New Roman" w:hAnsi="Times New Roman"/>
      <w:b/>
      <w:bCs/>
      <w:sz w:val="24"/>
      <w:szCs w:val="24"/>
    </w:rPr>
  </w:style>
  <w:style w:type="paragraph" w:customStyle="1" w:styleId="729">
    <w:name w:val="GP标题1"/>
    <w:basedOn w:val="1"/>
    <w:next w:val="1"/>
    <w:qFormat/>
    <w:uiPriority w:val="99"/>
    <w:pPr>
      <w:numPr>
        <w:ilvl w:val="0"/>
        <w:numId w:val="15"/>
      </w:numPr>
      <w:spacing w:beforeLines="100" w:afterLines="100" w:line="360" w:lineRule="auto"/>
      <w:jc w:val="center"/>
      <w:outlineLvl w:val="0"/>
    </w:pPr>
    <w:rPr>
      <w:rFonts w:ascii="黑体" w:hAnsi="黑体" w:eastAsia="黑体"/>
      <w:b/>
      <w:sz w:val="36"/>
      <w:szCs w:val="21"/>
    </w:rPr>
  </w:style>
  <w:style w:type="paragraph" w:customStyle="1" w:styleId="730">
    <w:name w:val="Char11"/>
    <w:basedOn w:val="1"/>
    <w:qFormat/>
    <w:uiPriority w:val="99"/>
    <w:pPr>
      <w:spacing w:beforeLines="20" w:afterLines="20"/>
    </w:pPr>
    <w:rPr>
      <w:rFonts w:ascii="楷体_GB2312" w:hAnsi="宋体" w:eastAsia="楷体_GB2312" w:cs="Arial"/>
      <w:kern w:val="0"/>
      <w:sz w:val="24"/>
      <w:szCs w:val="24"/>
    </w:rPr>
  </w:style>
  <w:style w:type="paragraph" w:customStyle="1" w:styleId="731">
    <w:name w:val="正文文本缩进 21"/>
    <w:basedOn w:val="1"/>
    <w:qFormat/>
    <w:uiPriority w:val="99"/>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732">
    <w:name w:val="Char1 Char Char Char21"/>
    <w:basedOn w:val="1"/>
    <w:qFormat/>
    <w:uiPriority w:val="99"/>
    <w:rPr>
      <w:rFonts w:ascii="Tahoma" w:hAnsi="Tahoma"/>
      <w:sz w:val="24"/>
      <w:szCs w:val="20"/>
    </w:rPr>
  </w:style>
  <w:style w:type="paragraph" w:customStyle="1" w:styleId="733">
    <w:name w:val="列表（编号二级）（绿盟科技）"/>
    <w:basedOn w:val="656"/>
    <w:qFormat/>
    <w:uiPriority w:val="99"/>
    <w:pPr>
      <w:numPr>
        <w:ilvl w:val="1"/>
      </w:numPr>
      <w:spacing w:beforeLines="0"/>
      <w:ind w:left="1260"/>
    </w:pPr>
  </w:style>
  <w:style w:type="paragraph" w:customStyle="1" w:styleId="734">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735">
    <w:name w:val="xl117"/>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736">
    <w:name w:val="Paragraph3"/>
    <w:basedOn w:val="1"/>
    <w:qFormat/>
    <w:uiPriority w:val="99"/>
    <w:pPr>
      <w:spacing w:before="80" w:afterLines="50"/>
      <w:ind w:left="1530"/>
    </w:pPr>
    <w:rPr>
      <w:rFonts w:ascii="宋体" w:hAnsi="Times New Roman"/>
      <w:snapToGrid w:val="0"/>
      <w:kern w:val="0"/>
      <w:szCs w:val="20"/>
    </w:rPr>
  </w:style>
  <w:style w:type="paragraph" w:customStyle="1" w:styleId="737">
    <w:name w:val="正文样式"/>
    <w:basedOn w:val="1"/>
    <w:qFormat/>
    <w:uiPriority w:val="99"/>
    <w:pPr>
      <w:spacing w:line="360" w:lineRule="auto"/>
      <w:ind w:firstLine="200" w:firstLineChars="200"/>
    </w:pPr>
    <w:rPr>
      <w:rFonts w:ascii="宋体" w:hAnsi="Times New Roman"/>
      <w:sz w:val="24"/>
      <w:szCs w:val="24"/>
    </w:rPr>
  </w:style>
  <w:style w:type="paragraph" w:customStyle="1" w:styleId="738">
    <w:name w:val="xl9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9">
    <w:name w:val="标书_标题2"/>
    <w:basedOn w:val="3"/>
    <w:qFormat/>
    <w:uiPriority w:val="99"/>
    <w:pPr>
      <w:spacing w:after="0" w:line="415" w:lineRule="auto"/>
    </w:pPr>
    <w:rPr>
      <w:sz w:val="28"/>
      <w:szCs w:val="20"/>
    </w:rPr>
  </w:style>
  <w:style w:type="paragraph" w:customStyle="1" w:styleId="740">
    <w:name w:val="表格标题"/>
    <w:basedOn w:val="660"/>
    <w:qFormat/>
    <w:uiPriority w:val="99"/>
    <w:pPr>
      <w:numPr>
        <w:ilvl w:val="0"/>
        <w:numId w:val="26"/>
      </w:numPr>
      <w:tabs>
        <w:tab w:val="clear" w:pos="360"/>
      </w:tabs>
      <w:ind w:left="0" w:firstLine="0"/>
      <w:jc w:val="center"/>
    </w:pPr>
    <w:rPr>
      <w:b/>
      <w:bCs/>
      <w:i/>
      <w:iCs/>
    </w:rPr>
  </w:style>
  <w:style w:type="paragraph" w:customStyle="1" w:styleId="741">
    <w:name w:val="_Style 1181"/>
    <w:basedOn w:val="1"/>
    <w:qFormat/>
    <w:uiPriority w:val="99"/>
  </w:style>
  <w:style w:type="paragraph" w:customStyle="1" w:styleId="742">
    <w:name w:val="Char2"/>
    <w:basedOn w:val="1"/>
    <w:qFormat/>
    <w:uiPriority w:val="99"/>
    <w:rPr>
      <w:rFonts w:ascii="仿宋_GB2312" w:hAnsi="Times New Roman" w:eastAsia="仿宋_GB2312"/>
      <w:b/>
      <w:sz w:val="32"/>
      <w:szCs w:val="20"/>
    </w:rPr>
  </w:style>
  <w:style w:type="paragraph" w:customStyle="1" w:styleId="743">
    <w:name w:val="ZJGIS-三级标题"/>
    <w:basedOn w:val="4"/>
    <w:qFormat/>
    <w:uiPriority w:val="99"/>
    <w:pPr>
      <w:numPr>
        <w:ilvl w:val="2"/>
        <w:numId w:val="10"/>
      </w:numPr>
      <w:spacing w:before="120" w:after="120" w:line="240" w:lineRule="auto"/>
    </w:pPr>
    <w:rPr>
      <w:rFonts w:ascii="Times New Roman" w:hAnsi="Times New Roman" w:eastAsia="黑体"/>
      <w:sz w:val="28"/>
      <w:szCs w:val="28"/>
    </w:rPr>
  </w:style>
  <w:style w:type="paragraph" w:customStyle="1" w:styleId="744">
    <w:name w:val="xl11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745">
    <w:name w:val="Char Char1 Char Char Char Char1 Char Char Char11"/>
    <w:basedOn w:val="1"/>
    <w:qFormat/>
    <w:uiPriority w:val="99"/>
    <w:pPr>
      <w:adjustRightInd w:val="0"/>
      <w:spacing w:line="360" w:lineRule="atLeast"/>
      <w:textAlignment w:val="baseline"/>
    </w:pPr>
    <w:rPr>
      <w:rFonts w:ascii="Tahoma" w:hAnsi="Tahoma"/>
      <w:sz w:val="24"/>
      <w:szCs w:val="20"/>
    </w:rPr>
  </w:style>
  <w:style w:type="paragraph" w:customStyle="1" w:styleId="746">
    <w:name w:val="Char Char101"/>
    <w:basedOn w:val="1"/>
    <w:qFormat/>
    <w:uiPriority w:val="99"/>
    <w:rPr>
      <w:rFonts w:ascii="Tahoma" w:hAnsi="Tahoma"/>
      <w:sz w:val="24"/>
      <w:szCs w:val="20"/>
    </w:rPr>
  </w:style>
  <w:style w:type="paragraph" w:customStyle="1" w:styleId="747">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748">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749">
    <w:name w:val="列表内容"/>
    <w:basedOn w:val="1"/>
    <w:next w:val="1"/>
    <w:qFormat/>
    <w:uiPriority w:val="99"/>
    <w:pPr>
      <w:widowControl/>
      <w:numPr>
        <w:ilvl w:val="0"/>
        <w:numId w:val="27"/>
      </w:numPr>
      <w:jc w:val="left"/>
    </w:pPr>
    <w:rPr>
      <w:rFonts w:ascii="Times New Roman" w:hAnsi="Times New Roman"/>
      <w:kern w:val="0"/>
      <w:sz w:val="18"/>
      <w:szCs w:val="24"/>
    </w:rPr>
  </w:style>
  <w:style w:type="paragraph" w:customStyle="1" w:styleId="750">
    <w:name w:val="正文样式 首行缩进:  0.74 厘米"/>
    <w:basedOn w:val="1"/>
    <w:qFormat/>
    <w:uiPriority w:val="99"/>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751">
    <w:name w:val="一级项目符号"/>
    <w:basedOn w:val="1"/>
    <w:qFormat/>
    <w:uiPriority w:val="99"/>
    <w:pPr>
      <w:widowControl/>
      <w:numPr>
        <w:ilvl w:val="0"/>
        <w:numId w:val="28"/>
      </w:numPr>
      <w:spacing w:line="360" w:lineRule="auto"/>
    </w:pPr>
    <w:rPr>
      <w:rFonts w:ascii="Times New Roman" w:hAnsi="Times New Roman"/>
      <w:kern w:val="0"/>
      <w:sz w:val="24"/>
      <w:szCs w:val="20"/>
    </w:rPr>
  </w:style>
  <w:style w:type="paragraph" w:customStyle="1" w:styleId="752">
    <w:name w:val="pa-30"/>
    <w:basedOn w:val="1"/>
    <w:qFormat/>
    <w:uiPriority w:val="99"/>
    <w:pPr>
      <w:widowControl/>
      <w:spacing w:before="150" w:after="150"/>
      <w:jc w:val="left"/>
    </w:pPr>
    <w:rPr>
      <w:rFonts w:ascii="宋体" w:hAnsi="宋体" w:cs="宋体"/>
      <w:kern w:val="0"/>
      <w:sz w:val="24"/>
      <w:szCs w:val="24"/>
    </w:rPr>
  </w:style>
  <w:style w:type="paragraph" w:customStyle="1" w:styleId="753">
    <w:name w:val="表格_内容"/>
    <w:basedOn w:val="1"/>
    <w:qFormat/>
    <w:uiPriority w:val="99"/>
    <w:rPr>
      <w:rFonts w:ascii="宋体" w:hAnsi="宋体"/>
      <w:szCs w:val="21"/>
    </w:rPr>
  </w:style>
  <w:style w:type="paragraph" w:customStyle="1" w:styleId="754">
    <w:name w:val="MM Title"/>
    <w:basedOn w:val="55"/>
    <w:qFormat/>
    <w:uiPriority w:val="99"/>
    <w:rPr>
      <w:rFonts w:ascii="Calibri" w:hAnsi="Calibri" w:cs="Arial"/>
      <w:b w:val="0"/>
      <w:sz w:val="18"/>
    </w:rPr>
  </w:style>
  <w:style w:type="paragraph" w:customStyle="1" w:styleId="755">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756">
    <w:name w:val="xl79"/>
    <w:basedOn w:val="1"/>
    <w:qFormat/>
    <w:uiPriority w:val="99"/>
    <w:pPr>
      <w:widowControl/>
      <w:pBdr>
        <w:top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57">
    <w:name w:val="表格"/>
    <w:basedOn w:val="1"/>
    <w:qFormat/>
    <w:uiPriority w:val="99"/>
    <w:pPr>
      <w:adjustRightInd w:val="0"/>
      <w:spacing w:beforeLines="25" w:afterLines="25"/>
      <w:textAlignment w:val="baseline"/>
    </w:pPr>
    <w:rPr>
      <w:rFonts w:ascii="Arial" w:hAnsi="Arial" w:eastAsia="仿宋_GB2312"/>
      <w:kern w:val="0"/>
      <w:sz w:val="24"/>
      <w:szCs w:val="28"/>
    </w:rPr>
  </w:style>
  <w:style w:type="paragraph" w:customStyle="1" w:styleId="758">
    <w:name w:val="修订1"/>
    <w:semiHidden/>
    <w:qFormat/>
    <w:uiPriority w:val="99"/>
    <w:rPr>
      <w:rFonts w:ascii="Calibri" w:hAnsi="Calibri" w:eastAsia="宋体" w:cs="Times New Roman"/>
      <w:kern w:val="2"/>
      <w:sz w:val="21"/>
      <w:szCs w:val="22"/>
      <w:lang w:val="en-US" w:eastAsia="zh-CN" w:bidi="ar-SA"/>
    </w:rPr>
  </w:style>
  <w:style w:type="paragraph" w:customStyle="1" w:styleId="759">
    <w:name w:val="封面1级标题"/>
    <w:basedOn w:val="1"/>
    <w:next w:val="1"/>
    <w:qFormat/>
    <w:uiPriority w:val="99"/>
    <w:pPr>
      <w:spacing w:beforeLines="800"/>
      <w:jc w:val="center"/>
    </w:pPr>
    <w:rPr>
      <w:rFonts w:ascii="Arial" w:hAnsi="Arial" w:eastAsia="黑体" w:cs="宋体"/>
      <w:b/>
      <w:sz w:val="72"/>
      <w:szCs w:val="72"/>
    </w:rPr>
  </w:style>
  <w:style w:type="paragraph" w:customStyle="1" w:styleId="760">
    <w:name w:val="xl122"/>
    <w:basedOn w:val="1"/>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61">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762">
    <w:name w:val="5级"/>
    <w:basedOn w:val="1"/>
    <w:next w:val="17"/>
    <w:qFormat/>
    <w:uiPriority w:val="99"/>
    <w:pPr>
      <w:numPr>
        <w:ilvl w:val="4"/>
        <w:numId w:val="29"/>
      </w:numPr>
    </w:pPr>
    <w:rPr>
      <w:rFonts w:eastAsia="黑体"/>
      <w:kern w:val="0"/>
      <w:sz w:val="24"/>
      <w:szCs w:val="20"/>
    </w:rPr>
  </w:style>
  <w:style w:type="paragraph" w:customStyle="1" w:styleId="763">
    <w:name w:val="Body"/>
    <w:basedOn w:val="1"/>
    <w:qFormat/>
    <w:uiPriority w:val="99"/>
    <w:pPr>
      <w:widowControl/>
      <w:spacing w:before="120" w:afterLines="50"/>
    </w:pPr>
    <w:rPr>
      <w:rFonts w:ascii="宋体" w:hAnsi="Times New Roman"/>
      <w:snapToGrid w:val="0"/>
      <w:kern w:val="0"/>
      <w:szCs w:val="20"/>
    </w:rPr>
  </w:style>
  <w:style w:type="paragraph" w:customStyle="1" w:styleId="764">
    <w:name w:val="标准标题2"/>
    <w:basedOn w:val="3"/>
    <w:qFormat/>
    <w:uiPriority w:val="99"/>
    <w:pPr>
      <w:spacing w:line="360" w:lineRule="auto"/>
    </w:pPr>
    <w:rPr>
      <w:rFonts w:eastAsia="仿宋_GB2312"/>
      <w:bCs w:val="0"/>
      <w:sz w:val="28"/>
    </w:rPr>
  </w:style>
  <w:style w:type="paragraph" w:customStyle="1" w:styleId="765">
    <w:name w:val="xl83"/>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6">
    <w:name w:val="img"/>
    <w:basedOn w:val="1"/>
    <w:qFormat/>
    <w:uiPriority w:val="99"/>
    <w:pPr>
      <w:widowControl/>
      <w:spacing w:before="100" w:beforeAutospacing="1" w:after="100" w:afterAutospacing="1"/>
      <w:jc w:val="center"/>
    </w:pPr>
    <w:rPr>
      <w:rFonts w:ascii="宋体" w:hAnsi="宋体" w:cs="宋体"/>
      <w:kern w:val="0"/>
      <w:sz w:val="24"/>
      <w:szCs w:val="24"/>
    </w:rPr>
  </w:style>
  <w:style w:type="paragraph" w:customStyle="1" w:styleId="767">
    <w:name w:val="xl9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68">
    <w:name w:val="一"/>
    <w:basedOn w:val="182"/>
    <w:qFormat/>
    <w:uiPriority w:val="99"/>
    <w:pPr>
      <w:widowControl/>
      <w:spacing w:line="560" w:lineRule="exact"/>
      <w:ind w:left="720" w:firstLine="0" w:firstLineChars="0"/>
      <w:jc w:val="left"/>
      <w:outlineLvl w:val="0"/>
    </w:pPr>
    <w:rPr>
      <w:rFonts w:ascii="宋体" w:hAnsi="宋体"/>
      <w:b/>
      <w:bCs/>
      <w:sz w:val="30"/>
      <w:szCs w:val="30"/>
    </w:rPr>
  </w:style>
  <w:style w:type="paragraph" w:customStyle="1" w:styleId="769">
    <w:name w:val="font13"/>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0">
    <w:name w:val="xl11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771">
    <w:name w:val="样式 标题 3h33rd levelHeading 3 - oldH3Fab-3level_3PIM 3Leve..."/>
    <w:basedOn w:val="4"/>
    <w:qFormat/>
    <w:uiPriority w:val="99"/>
    <w:pPr>
      <w:widowControl/>
      <w:spacing w:before="0" w:after="0" w:line="360" w:lineRule="auto"/>
      <w:jc w:val="left"/>
    </w:pPr>
    <w:rPr>
      <w:rFonts w:ascii="宋体" w:hAnsi="宋体" w:cs="宋体"/>
      <w:bCs w:val="0"/>
      <w:color w:val="000000"/>
      <w:spacing w:val="-5"/>
      <w:kern w:val="28"/>
      <w:sz w:val="30"/>
      <w:szCs w:val="30"/>
    </w:rPr>
  </w:style>
  <w:style w:type="paragraph" w:customStyle="1" w:styleId="772">
    <w:name w:val="Char Char Char Char3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773">
    <w:name w:val="样式 四号 行距: 1.5 倍行距"/>
    <w:basedOn w:val="1"/>
    <w:qFormat/>
    <w:uiPriority w:val="99"/>
    <w:pPr>
      <w:spacing w:line="312" w:lineRule="auto"/>
      <w:ind w:firstLine="202" w:firstLineChars="202"/>
    </w:pPr>
    <w:rPr>
      <w:rFonts w:ascii="Times New Roman" w:hAnsi="Times New Roman" w:cs="宋体"/>
      <w:sz w:val="24"/>
      <w:szCs w:val="20"/>
    </w:rPr>
  </w:style>
  <w:style w:type="paragraph" w:customStyle="1" w:styleId="774">
    <w:name w:val="浅色列表 - 强调文字颜色 31"/>
    <w:qFormat/>
    <w:uiPriority w:val="71"/>
    <w:rPr>
      <w:rFonts w:ascii="Calibri" w:hAnsi="Calibri" w:eastAsia="宋体" w:cs="Times New Roman"/>
      <w:kern w:val="2"/>
      <w:sz w:val="21"/>
      <w:szCs w:val="22"/>
      <w:lang w:val="en-US" w:eastAsia="zh-CN" w:bidi="ar-SA"/>
    </w:rPr>
  </w:style>
  <w:style w:type="paragraph" w:customStyle="1" w:styleId="775">
    <w:name w:val="_Style 164"/>
    <w:basedOn w:val="1"/>
    <w:qFormat/>
    <w:uiPriority w:val="99"/>
    <w:rPr>
      <w:rFonts w:ascii="Times New Roman" w:hAnsi="Times New Roman"/>
      <w:szCs w:val="20"/>
    </w:rPr>
  </w:style>
  <w:style w:type="paragraph" w:customStyle="1" w:styleId="776">
    <w:name w:val="GP公文标题1"/>
    <w:basedOn w:val="1"/>
    <w:next w:val="1"/>
    <w:qFormat/>
    <w:uiPriority w:val="99"/>
    <w:pPr>
      <w:numPr>
        <w:ilvl w:val="4"/>
        <w:numId w:val="15"/>
      </w:numPr>
      <w:spacing w:beforeLines="100" w:afterLines="100" w:line="360" w:lineRule="auto"/>
      <w:ind w:firstLine="0"/>
      <w:jc w:val="left"/>
      <w:outlineLvl w:val="0"/>
    </w:pPr>
    <w:rPr>
      <w:rFonts w:ascii="Times New Roman" w:hAnsi="Times New Roman" w:eastAsia="仿宋_GB2312"/>
      <w:b/>
      <w:sz w:val="36"/>
      <w:szCs w:val="21"/>
    </w:rPr>
  </w:style>
  <w:style w:type="paragraph" w:customStyle="1" w:styleId="777">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8">
    <w:name w:val="Char Char Char Char Char Char Char1"/>
    <w:basedOn w:val="1"/>
    <w:qFormat/>
    <w:uiPriority w:val="99"/>
    <w:pPr>
      <w:tabs>
        <w:tab w:val="left" w:pos="432"/>
      </w:tabs>
      <w:ind w:left="432" w:hanging="432"/>
    </w:pPr>
    <w:rPr>
      <w:rFonts w:ascii="Tahoma" w:hAnsi="Tahoma"/>
      <w:sz w:val="24"/>
      <w:szCs w:val="20"/>
    </w:rPr>
  </w:style>
  <w:style w:type="paragraph" w:customStyle="1" w:styleId="779">
    <w:name w:val="Table Text"/>
    <w:basedOn w:val="1"/>
    <w:qFormat/>
    <w:uiPriority w:val="99"/>
    <w:pPr>
      <w:widowControl/>
      <w:spacing w:before="60" w:after="60"/>
      <w:jc w:val="left"/>
    </w:pPr>
    <w:rPr>
      <w:rFonts w:ascii="Times New Roman" w:hAnsi="Times New Roman"/>
      <w:kern w:val="0"/>
      <w:sz w:val="24"/>
      <w:szCs w:val="24"/>
    </w:rPr>
  </w:style>
  <w:style w:type="paragraph" w:customStyle="1" w:styleId="780">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781">
    <w:name w:val="xl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82">
    <w:name w:val="xl75"/>
    <w:basedOn w:val="1"/>
    <w:qFormat/>
    <w:uiPriority w:val="99"/>
    <w:pPr>
      <w:widowControl/>
      <w:pBdr>
        <w:left w:val="single" w:color="000000" w:sz="8" w:space="0"/>
        <w:bottom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83">
    <w:name w:val="彩色列表1"/>
    <w:basedOn w:val="1"/>
    <w:qFormat/>
    <w:uiPriority w:val="99"/>
    <w:pPr>
      <w:tabs>
        <w:tab w:val="left" w:pos="1200"/>
      </w:tabs>
      <w:ind w:left="1200" w:hanging="360"/>
    </w:pPr>
  </w:style>
  <w:style w:type="paragraph" w:customStyle="1" w:styleId="784">
    <w:name w:val="封面2级标题"/>
    <w:basedOn w:val="1"/>
    <w:next w:val="280"/>
    <w:qFormat/>
    <w:uiPriority w:val="99"/>
    <w:pPr>
      <w:adjustRightInd w:val="0"/>
      <w:snapToGrid w:val="0"/>
      <w:spacing w:before="120" w:line="360" w:lineRule="auto"/>
      <w:jc w:val="center"/>
      <w:textAlignment w:val="baseline"/>
    </w:pPr>
    <w:rPr>
      <w:rFonts w:ascii="Arial" w:hAnsi="Arial" w:cs="宋体"/>
      <w:b/>
      <w:bCs/>
      <w:sz w:val="36"/>
      <w:szCs w:val="20"/>
    </w:rPr>
  </w:style>
  <w:style w:type="paragraph" w:customStyle="1" w:styleId="785">
    <w:name w:val="彩色列表 - 强调文字颜色 11"/>
    <w:basedOn w:val="1"/>
    <w:qFormat/>
    <w:uiPriority w:val="34"/>
    <w:pPr>
      <w:ind w:firstLine="420" w:firstLineChars="200"/>
    </w:pPr>
  </w:style>
  <w:style w:type="paragraph" w:customStyle="1" w:styleId="786">
    <w:name w:val="样式 标题 3Chapter X.X.X. + 五号 段后: 0.5 行"/>
    <w:basedOn w:val="4"/>
    <w:qFormat/>
    <w:uiPriority w:val="99"/>
    <w:pPr>
      <w:keepLines w:val="0"/>
      <w:spacing w:before="120" w:afterLines="50" w:line="240" w:lineRule="auto"/>
      <w:jc w:val="left"/>
    </w:pPr>
    <w:rPr>
      <w:rFonts w:ascii="宋体" w:cs="宋体"/>
      <w:snapToGrid w:val="0"/>
      <w:kern w:val="0"/>
      <w:sz w:val="21"/>
      <w:szCs w:val="20"/>
    </w:rPr>
  </w:style>
  <w:style w:type="paragraph" w:customStyle="1" w:styleId="787">
    <w:name w:val="ZJGIS-二级标题"/>
    <w:basedOn w:val="3"/>
    <w:qFormat/>
    <w:uiPriority w:val="99"/>
    <w:pPr>
      <w:numPr>
        <w:ilvl w:val="1"/>
        <w:numId w:val="10"/>
      </w:numPr>
      <w:spacing w:before="240" w:after="240" w:line="240" w:lineRule="auto"/>
    </w:pPr>
    <w:rPr>
      <w:rFonts w:ascii="Times New Roman" w:hAnsi="Times New Roman" w:eastAsia="楷体_GB2312"/>
      <w:sz w:val="30"/>
      <w:szCs w:val="30"/>
    </w:rPr>
  </w:style>
  <w:style w:type="paragraph" w:customStyle="1" w:styleId="788">
    <w:name w:val="pa-7"/>
    <w:basedOn w:val="1"/>
    <w:qFormat/>
    <w:uiPriority w:val="99"/>
    <w:pPr>
      <w:widowControl/>
      <w:spacing w:before="150" w:after="150"/>
      <w:jc w:val="left"/>
    </w:pPr>
    <w:rPr>
      <w:rFonts w:ascii="宋体" w:hAnsi="宋体" w:cs="宋体"/>
      <w:kern w:val="0"/>
      <w:sz w:val="24"/>
      <w:szCs w:val="24"/>
    </w:rPr>
  </w:style>
  <w:style w:type="paragraph" w:customStyle="1" w:styleId="789">
    <w:name w:val="注意事项"/>
    <w:basedOn w:val="1"/>
    <w:qFormat/>
    <w:uiPriority w:val="99"/>
    <w:pPr>
      <w:spacing w:beforeLines="50" w:afterLines="50" w:line="360" w:lineRule="auto"/>
      <w:ind w:firstLine="600" w:firstLineChars="200"/>
    </w:pPr>
    <w:rPr>
      <w:rFonts w:ascii="仿宋_GB2312" w:hAnsi="Times New Roman" w:eastAsia="仿宋_GB2312" w:cs="Latha"/>
      <w:bCs/>
      <w:color w:val="000000"/>
      <w:sz w:val="30"/>
      <w:szCs w:val="30"/>
    </w:rPr>
  </w:style>
  <w:style w:type="paragraph" w:customStyle="1" w:styleId="790">
    <w:name w:val="标书正文格式"/>
    <w:qFormat/>
    <w:uiPriority w:val="99"/>
    <w:pPr>
      <w:spacing w:line="360" w:lineRule="auto"/>
      <w:ind w:firstLine="480" w:firstLineChars="200"/>
    </w:pPr>
    <w:rPr>
      <w:rFonts w:ascii="Times New Roman" w:hAnsi="Times New Roman" w:eastAsia="楷体_GB2312" w:cs="Times New Roman"/>
      <w:kern w:val="2"/>
      <w:sz w:val="24"/>
      <w:szCs w:val="24"/>
      <w:lang w:val="en-US" w:eastAsia="zh-CN" w:bidi="ar-SA"/>
    </w:rPr>
  </w:style>
  <w:style w:type="paragraph" w:customStyle="1" w:styleId="791">
    <w:name w:val="Char Char1 Char Char Char Char Char Char Char Char Char Char Char Char Char Char11"/>
    <w:basedOn w:val="1"/>
    <w:qFormat/>
    <w:uiPriority w:val="99"/>
    <w:pPr>
      <w:widowControl/>
      <w:spacing w:after="160" w:line="240" w:lineRule="exact"/>
      <w:jc w:val="left"/>
    </w:pPr>
    <w:rPr>
      <w:rFonts w:ascii="Times New Roman" w:hAnsi="Times New Roman"/>
      <w:szCs w:val="20"/>
    </w:rPr>
  </w:style>
  <w:style w:type="paragraph" w:customStyle="1" w:styleId="792">
    <w:name w:val="CM12"/>
    <w:basedOn w:val="674"/>
    <w:next w:val="674"/>
    <w:qFormat/>
    <w:uiPriority w:val="99"/>
    <w:pPr>
      <w:spacing w:line="468" w:lineRule="atLeast"/>
    </w:pPr>
    <w:rPr>
      <w:rFonts w:ascii="宋体" w:hAnsi="Times New Roman" w:eastAsia="宋体" w:cs="Times New Roman"/>
      <w:color w:val="auto"/>
    </w:rPr>
  </w:style>
  <w:style w:type="paragraph" w:customStyle="1" w:styleId="793">
    <w:name w:val="样式 楷体_GB2312 四号 行距: 多倍行距 1.25 字行"/>
    <w:basedOn w:val="1"/>
    <w:qFormat/>
    <w:uiPriority w:val="99"/>
    <w:pPr>
      <w:tabs>
        <w:tab w:val="left" w:pos="6384"/>
      </w:tabs>
      <w:adjustRightInd w:val="0"/>
      <w:snapToGrid w:val="0"/>
      <w:spacing w:line="324" w:lineRule="auto"/>
      <w:ind w:firstLine="560" w:firstLineChars="200"/>
    </w:pPr>
    <w:rPr>
      <w:rFonts w:ascii="Times New Roman" w:hAnsi="Times New Roman" w:eastAsia="楷体_GB2312" w:cs="宋体"/>
      <w:snapToGrid w:val="0"/>
      <w:kern w:val="0"/>
      <w:sz w:val="28"/>
      <w:szCs w:val="20"/>
    </w:rPr>
  </w:style>
  <w:style w:type="paragraph" w:customStyle="1" w:styleId="794">
    <w:name w:val="四级"/>
    <w:basedOn w:val="5"/>
    <w:qFormat/>
    <w:uiPriority w:val="99"/>
    <w:pPr>
      <w:tabs>
        <w:tab w:val="left" w:pos="284"/>
      </w:tabs>
      <w:spacing w:before="160" w:after="170" w:line="240" w:lineRule="auto"/>
      <w:ind w:left="828" w:hanging="544"/>
    </w:pPr>
    <w:rPr>
      <w:bCs w:val="0"/>
      <w:sz w:val="30"/>
      <w:szCs w:val="20"/>
    </w:rPr>
  </w:style>
  <w:style w:type="paragraph" w:customStyle="1" w:styleId="795">
    <w:name w:val="Char Char Char1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796">
    <w:name w:val="图表引用"/>
    <w:basedOn w:val="1"/>
    <w:qFormat/>
    <w:uiPriority w:val="99"/>
    <w:pPr>
      <w:spacing w:line="360" w:lineRule="auto"/>
      <w:jc w:val="center"/>
    </w:pPr>
    <w:rPr>
      <w:rFonts w:ascii="仿宋_GB2312" w:eastAsia="仿宋_GB2312"/>
      <w:b/>
      <w:sz w:val="24"/>
      <w:szCs w:val="28"/>
    </w:rPr>
  </w:style>
  <w:style w:type="paragraph" w:customStyle="1" w:styleId="797">
    <w:name w:val="样式 正文段落 + 首行缩进:  0 字符"/>
    <w:basedOn w:val="347"/>
    <w:qFormat/>
    <w:uiPriority w:val="99"/>
    <w:pPr>
      <w:spacing w:line="360" w:lineRule="auto"/>
      <w:ind w:firstLine="0"/>
    </w:pPr>
    <w:rPr>
      <w:rFonts w:ascii="宋体" w:hAnsi="宋体" w:cs="宋体"/>
      <w:kern w:val="0"/>
    </w:rPr>
  </w:style>
  <w:style w:type="paragraph" w:customStyle="1" w:styleId="798">
    <w:name w:val="Char8"/>
    <w:basedOn w:val="1"/>
    <w:qFormat/>
    <w:uiPriority w:val="99"/>
    <w:pPr>
      <w:tabs>
        <w:tab w:val="left" w:pos="432"/>
      </w:tabs>
      <w:ind w:left="432" w:hanging="432"/>
    </w:pPr>
    <w:rPr>
      <w:rFonts w:ascii="Times New Roman" w:hAnsi="Times New Roman"/>
      <w:sz w:val="24"/>
      <w:szCs w:val="24"/>
    </w:rPr>
  </w:style>
  <w:style w:type="paragraph" w:customStyle="1" w:styleId="799">
    <w:name w:val="Char Char Char1"/>
    <w:basedOn w:val="1"/>
    <w:qFormat/>
    <w:uiPriority w:val="99"/>
    <w:rPr>
      <w:rFonts w:ascii="Times New Roman" w:hAnsi="Times New Roman" w:eastAsia="仿宋_GB2312" w:cs="宋体"/>
      <w:sz w:val="24"/>
      <w:szCs w:val="20"/>
    </w:rPr>
  </w:style>
  <w:style w:type="paragraph" w:customStyle="1" w:styleId="800">
    <w:name w:val="ZJGIS-五级标题"/>
    <w:basedOn w:val="6"/>
    <w:qFormat/>
    <w:uiPriority w:val="99"/>
    <w:pPr>
      <w:numPr>
        <w:ilvl w:val="4"/>
        <w:numId w:val="10"/>
      </w:numPr>
      <w:spacing w:before="120" w:after="120" w:line="240" w:lineRule="auto"/>
    </w:pPr>
    <w:rPr>
      <w:rFonts w:ascii="Times New Roman" w:hAnsi="Times New Roman"/>
      <w:sz w:val="24"/>
      <w:szCs w:val="24"/>
    </w:rPr>
  </w:style>
  <w:style w:type="paragraph" w:customStyle="1" w:styleId="801">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2"/>
    </w:rPr>
  </w:style>
  <w:style w:type="paragraph" w:customStyle="1" w:styleId="802">
    <w:name w:val="ZJGIS表格表头"/>
    <w:basedOn w:val="1"/>
    <w:qFormat/>
    <w:uiPriority w:val="99"/>
    <w:pPr>
      <w:jc w:val="center"/>
    </w:pPr>
    <w:rPr>
      <w:rFonts w:ascii="Arial" w:hAnsi="Arial" w:eastAsia="黑体"/>
      <w:b/>
    </w:rPr>
  </w:style>
  <w:style w:type="paragraph" w:customStyle="1" w:styleId="803">
    <w:name w:val="吉奥封面(黑体小初)"/>
    <w:basedOn w:val="191"/>
    <w:qFormat/>
    <w:uiPriority w:val="99"/>
    <w:pPr>
      <w:spacing w:before="480"/>
      <w:ind w:firstLine="0" w:firstLineChars="0"/>
      <w:jc w:val="center"/>
    </w:pPr>
    <w:rPr>
      <w:rFonts w:eastAsia="黑体"/>
      <w:sz w:val="72"/>
      <w:szCs w:val="72"/>
    </w:rPr>
  </w:style>
  <w:style w:type="paragraph" w:customStyle="1" w:styleId="804">
    <w:name w:val="样式 标题 3 + 首行缩进:  2 字符1"/>
    <w:basedOn w:val="4"/>
    <w:qFormat/>
    <w:uiPriority w:val="99"/>
    <w:pPr>
      <w:spacing w:line="360" w:lineRule="auto"/>
    </w:pPr>
    <w:rPr>
      <w:rFonts w:ascii="Times New Roman" w:hAnsi="Times New Roman" w:cs="宋体"/>
      <w:szCs w:val="20"/>
    </w:rPr>
  </w:style>
  <w:style w:type="character" w:customStyle="1" w:styleId="805">
    <w:name w:val="一级标题 Char"/>
    <w:link w:val="806"/>
    <w:qFormat/>
    <w:locked/>
    <w:uiPriority w:val="0"/>
    <w:rPr>
      <w:rFonts w:ascii="宋体" w:hAnsi="宋体"/>
      <w:b/>
      <w:sz w:val="36"/>
      <w:szCs w:val="36"/>
    </w:rPr>
  </w:style>
  <w:style w:type="paragraph" w:customStyle="1" w:styleId="806">
    <w:name w:val="一级标题"/>
    <w:basedOn w:val="31"/>
    <w:link w:val="805"/>
    <w:qFormat/>
    <w:uiPriority w:val="0"/>
    <w:pPr>
      <w:spacing w:line="360" w:lineRule="auto"/>
      <w:jc w:val="center"/>
    </w:pPr>
    <w:rPr>
      <w:rFonts w:hAnsi="宋体" w:eastAsiaTheme="minorEastAsia" w:cstheme="minorBidi"/>
      <w:b/>
      <w:sz w:val="36"/>
      <w:szCs w:val="36"/>
    </w:rPr>
  </w:style>
  <w:style w:type="character" w:customStyle="1" w:styleId="807">
    <w:name w:val="纯文本 Char1"/>
    <w:qFormat/>
    <w:uiPriority w:val="99"/>
    <w:rPr>
      <w:rFonts w:ascii="宋体" w:hAnsi="Courier New"/>
      <w:kern w:val="2"/>
      <w:sz w:val="24"/>
      <w:szCs w:val="24"/>
    </w:rPr>
  </w:style>
  <w:style w:type="paragraph" w:customStyle="1" w:styleId="808">
    <w:name w:val="正文5"/>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809">
    <w:name w:val="纯文本2"/>
    <w:basedOn w:val="808"/>
    <w:qFormat/>
    <w:uiPriority w:val="99"/>
    <w:pPr>
      <w:widowControl/>
      <w:jc w:val="left"/>
    </w:pPr>
    <w:rPr>
      <w:rFonts w:ascii="宋体" w:hAnsi="Courier New"/>
    </w:rPr>
  </w:style>
  <w:style w:type="character" w:customStyle="1" w:styleId="810">
    <w:name w:val="列表段落 字符"/>
    <w:link w:val="811"/>
    <w:qFormat/>
    <w:uiPriority w:val="0"/>
  </w:style>
  <w:style w:type="paragraph" w:customStyle="1" w:styleId="811">
    <w:name w:val="列表段落1"/>
    <w:basedOn w:val="1"/>
    <w:link w:val="810"/>
    <w:qFormat/>
    <w:uiPriority w:val="0"/>
    <w:pPr>
      <w:ind w:firstLine="420" w:firstLineChars="200"/>
    </w:pPr>
    <w:rPr>
      <w:rFonts w:asciiTheme="minorHAnsi" w:hAnsiTheme="minorHAnsi" w:eastAsiaTheme="minorEastAsia" w:cstheme="minorBidi"/>
    </w:rPr>
  </w:style>
  <w:style w:type="character" w:customStyle="1" w:styleId="812">
    <w:name w:val="正 文 Char"/>
    <w:link w:val="813"/>
    <w:qFormat/>
    <w:locked/>
    <w:uiPriority w:val="0"/>
    <w:rPr>
      <w:sz w:val="24"/>
      <w:szCs w:val="24"/>
    </w:rPr>
  </w:style>
  <w:style w:type="paragraph" w:customStyle="1" w:styleId="813">
    <w:name w:val="正 文"/>
    <w:basedOn w:val="1"/>
    <w:link w:val="812"/>
    <w:qFormat/>
    <w:uiPriority w:val="0"/>
    <w:pPr>
      <w:spacing w:line="360" w:lineRule="auto"/>
      <w:ind w:firstLine="420"/>
    </w:pPr>
    <w:rPr>
      <w:rFonts w:asciiTheme="minorHAnsi" w:hAnsiTheme="minorHAnsi" w:eastAsiaTheme="minorEastAsia" w:cstheme="minorBidi"/>
      <w:sz w:val="24"/>
      <w:szCs w:val="24"/>
    </w:rPr>
  </w:style>
  <w:style w:type="character" w:customStyle="1" w:styleId="814">
    <w:name w:val="font01"/>
    <w:qFormat/>
    <w:uiPriority w:val="0"/>
    <w:rPr>
      <w:rFonts w:hint="eastAsia" w:ascii="微软雅黑" w:hAnsi="微软雅黑" w:eastAsia="微软雅黑" w:cs="微软雅黑"/>
      <w:b/>
      <w:color w:val="000000"/>
      <w:sz w:val="24"/>
      <w:szCs w:val="24"/>
      <w:u w:val="none"/>
    </w:rPr>
  </w:style>
  <w:style w:type="character" w:customStyle="1" w:styleId="815">
    <w:name w:val="font21"/>
    <w:qFormat/>
    <w:uiPriority w:val="0"/>
    <w:rPr>
      <w:rFonts w:hint="eastAsia" w:ascii="微软雅黑" w:hAnsi="微软雅黑" w:eastAsia="微软雅黑" w:cs="微软雅黑"/>
      <w:color w:val="000000"/>
      <w:sz w:val="16"/>
      <w:szCs w:val="16"/>
      <w:u w:val="none"/>
    </w:rPr>
  </w:style>
  <w:style w:type="character" w:customStyle="1" w:styleId="816">
    <w:name w:val="font51"/>
    <w:qFormat/>
    <w:uiPriority w:val="0"/>
    <w:rPr>
      <w:rFonts w:hint="eastAsia" w:ascii="微软雅黑" w:hAnsi="微软雅黑" w:eastAsia="微软雅黑" w:cs="微软雅黑"/>
      <w:b/>
      <w:color w:val="000000"/>
      <w:sz w:val="16"/>
      <w:szCs w:val="16"/>
      <w:u w:val="none"/>
    </w:rPr>
  </w:style>
  <w:style w:type="character" w:customStyle="1" w:styleId="817">
    <w:name w:val="font31"/>
    <w:qFormat/>
    <w:uiPriority w:val="0"/>
    <w:rPr>
      <w:rFonts w:hint="eastAsia" w:ascii="微软雅黑" w:hAnsi="微软雅黑" w:eastAsia="微软雅黑" w:cs="微软雅黑"/>
      <w:b/>
      <w:color w:val="000000"/>
      <w:sz w:val="16"/>
      <w:szCs w:val="16"/>
      <w:u w:val="none"/>
    </w:rPr>
  </w:style>
  <w:style w:type="character" w:customStyle="1" w:styleId="818">
    <w:name w:val="font41"/>
    <w:qFormat/>
    <w:uiPriority w:val="0"/>
    <w:rPr>
      <w:rFonts w:hint="eastAsia" w:ascii="微软雅黑" w:hAnsi="微软雅黑" w:eastAsia="微软雅黑" w:cs="微软雅黑"/>
      <w:color w:val="000000"/>
      <w:sz w:val="16"/>
      <w:szCs w:val="16"/>
      <w:u w:val="none"/>
    </w:rPr>
  </w:style>
  <w:style w:type="character" w:customStyle="1" w:styleId="819">
    <w:name w:val="页脚 字符"/>
    <w:qFormat/>
    <w:uiPriority w:val="99"/>
  </w:style>
  <w:style w:type="paragraph" w:customStyle="1" w:styleId="820">
    <w:name w:val="正文360首行缩进"/>
    <w:basedOn w:val="1"/>
    <w:link w:val="852"/>
    <w:qFormat/>
    <w:uiPriority w:val="0"/>
    <w:pPr>
      <w:widowControl/>
      <w:spacing w:before="120" w:line="300" w:lineRule="auto"/>
      <w:ind w:firstLine="200" w:firstLineChars="200"/>
      <w:jc w:val="left"/>
    </w:pPr>
    <w:rPr>
      <w:rFonts w:ascii="Times New Roman" w:hAnsi="Times New Roman"/>
      <w:sz w:val="24"/>
      <w:szCs w:val="20"/>
    </w:rPr>
  </w:style>
  <w:style w:type="paragraph" w:customStyle="1" w:styleId="821">
    <w:name w:val="列出段落111"/>
    <w:basedOn w:val="1"/>
    <w:qFormat/>
    <w:uiPriority w:val="34"/>
    <w:pPr>
      <w:ind w:firstLine="420" w:firstLineChars="200"/>
    </w:pPr>
    <w:rPr>
      <w:rFonts w:ascii="等线" w:hAnsi="等线" w:eastAsia="等线"/>
    </w:rPr>
  </w:style>
  <w:style w:type="paragraph" w:customStyle="1" w:styleId="822">
    <w:name w:val="et10"/>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3">
    <w:name w:val="et7"/>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4">
    <w:name w:val="font1"/>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25">
    <w:name w:val="et19"/>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6">
    <w:name w:val="et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7">
    <w:name w:val="et1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8">
    <w:name w:val="et1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9">
    <w:name w:val="et9"/>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0">
    <w:name w:val="et2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1">
    <w:name w:val="et4"/>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2">
    <w:name w:val="font2"/>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33">
    <w:name w:val="et1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4">
    <w:name w:val="et25"/>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5">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836">
    <w:name w:val="et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7">
    <w:name w:val="xl71"/>
    <w:basedOn w:val="1"/>
    <w:qFormat/>
    <w:uiPriority w:val="99"/>
    <w:pPr>
      <w:widowControl/>
      <w:pBdr>
        <w:bottom w:val="single" w:color="000000" w:sz="12" w:space="0"/>
        <w:right w:val="single" w:color="000000" w:sz="12" w:space="0"/>
      </w:pBdr>
      <w:shd w:val="clear" w:color="000000" w:fill="D9D9D9"/>
      <w:spacing w:before="100" w:beforeAutospacing="1" w:after="100" w:afterAutospacing="1"/>
      <w:jc w:val="left"/>
    </w:pPr>
    <w:rPr>
      <w:rFonts w:ascii="宋体" w:hAnsi="宋体" w:cs="宋体"/>
      <w:kern w:val="0"/>
      <w:szCs w:val="21"/>
    </w:rPr>
  </w:style>
  <w:style w:type="paragraph" w:customStyle="1" w:styleId="838">
    <w:name w:val="et1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9">
    <w:name w:val="et1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0">
    <w:name w:val="et2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1">
    <w:name w:val="et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2">
    <w:name w:val="et2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3">
    <w:name w:val="et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4">
    <w:name w:val="et2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5">
    <w:name w:val="et1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6">
    <w:name w:val="et1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7">
    <w:name w:val="et20"/>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8">
    <w:name w:val="et2"/>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49">
    <w:name w:val="修订11"/>
    <w:unhideWhenUsed/>
    <w:qFormat/>
    <w:uiPriority w:val="99"/>
    <w:rPr>
      <w:rFonts w:ascii="等线" w:hAnsi="等线" w:eastAsia="等线" w:cs="Times New Roman"/>
      <w:kern w:val="2"/>
      <w:sz w:val="21"/>
      <w:szCs w:val="22"/>
      <w:lang w:val="en-US" w:eastAsia="zh-CN" w:bidi="ar-SA"/>
    </w:rPr>
  </w:style>
  <w:style w:type="paragraph" w:customStyle="1" w:styleId="850">
    <w:name w:val="List Paragraph2"/>
    <w:basedOn w:val="1"/>
    <w:qFormat/>
    <w:uiPriority w:val="99"/>
    <w:pPr>
      <w:spacing w:line="360" w:lineRule="auto"/>
      <w:ind w:firstLine="420" w:firstLineChars="200"/>
    </w:pPr>
    <w:rPr>
      <w:rFonts w:ascii="Times New Roman" w:hAnsi="Times New Roman"/>
      <w:szCs w:val="21"/>
    </w:rPr>
  </w:style>
  <w:style w:type="paragraph" w:customStyle="1" w:styleId="851">
    <w:name w:val="列表段落11"/>
    <w:basedOn w:val="1"/>
    <w:qFormat/>
    <w:uiPriority w:val="34"/>
    <w:pPr>
      <w:ind w:firstLine="420" w:firstLineChars="200"/>
    </w:pPr>
    <w:rPr>
      <w:rFonts w:ascii="Cambria" w:hAnsi="Cambria"/>
      <w:sz w:val="24"/>
      <w:szCs w:val="24"/>
    </w:rPr>
  </w:style>
  <w:style w:type="character" w:customStyle="1" w:styleId="852">
    <w:name w:val="正文360首行缩进 Char"/>
    <w:basedOn w:val="64"/>
    <w:link w:val="820"/>
    <w:qFormat/>
    <w:uiPriority w:val="0"/>
    <w:rPr>
      <w:rFonts w:ascii="Times New Roman" w:hAnsi="Times New Roman" w:eastAsia="宋体" w:cs="Times New Roman"/>
      <w:sz w:val="24"/>
      <w:szCs w:val="20"/>
    </w:rPr>
  </w:style>
  <w:style w:type="paragraph" w:customStyle="1" w:styleId="853">
    <w:name w:val="列表11"/>
    <w:basedOn w:val="1"/>
    <w:qFormat/>
    <w:uiPriority w:val="99"/>
    <w:pPr>
      <w:tabs>
        <w:tab w:val="left" w:pos="840"/>
      </w:tabs>
      <w:spacing w:line="360" w:lineRule="auto"/>
      <w:ind w:left="840" w:hanging="420"/>
      <w:jc w:val="left"/>
    </w:pPr>
    <w:rPr>
      <w:rFonts w:ascii="Century" w:hAnsi="Century"/>
      <w:szCs w:val="21"/>
    </w:rPr>
  </w:style>
  <w:style w:type="character" w:customStyle="1" w:styleId="854">
    <w:name w:val="书籍标题11"/>
    <w:qFormat/>
    <w:uiPriority w:val="33"/>
    <w:rPr>
      <w:b/>
      <w:bCs/>
      <w:smallCaps/>
      <w:spacing w:val="5"/>
    </w:rPr>
  </w:style>
  <w:style w:type="paragraph" w:customStyle="1" w:styleId="855">
    <w:name w:val="z-窗体底端11"/>
    <w:basedOn w:val="1"/>
    <w:next w:val="1"/>
    <w:qFormat/>
    <w:uiPriority w:val="99"/>
    <w:pPr>
      <w:widowControl/>
      <w:pBdr>
        <w:top w:val="single" w:color="auto" w:sz="6" w:space="1"/>
      </w:pBdr>
      <w:jc w:val="center"/>
    </w:pPr>
    <w:rPr>
      <w:rFonts w:ascii="Arial" w:hAnsi="Arial"/>
      <w:vanish/>
      <w:kern w:val="0"/>
      <w:sz w:val="16"/>
      <w:szCs w:val="16"/>
    </w:rPr>
  </w:style>
  <w:style w:type="character" w:customStyle="1" w:styleId="856">
    <w:name w:val="明显参考11"/>
    <w:qFormat/>
    <w:uiPriority w:val="0"/>
    <w:rPr>
      <w:b/>
      <w:sz w:val="24"/>
      <w:u w:val="single"/>
    </w:rPr>
  </w:style>
  <w:style w:type="character" w:customStyle="1" w:styleId="857">
    <w:name w:val="Char Char142"/>
    <w:qFormat/>
    <w:locked/>
    <w:uiPriority w:val="0"/>
    <w:rPr>
      <w:rFonts w:ascii="楷体_GB2312" w:eastAsia="楷体_GB2312"/>
      <w:kern w:val="2"/>
      <w:sz w:val="32"/>
      <w:lang w:val="en-US" w:eastAsia="zh-CN" w:bidi="ar-SA"/>
    </w:rPr>
  </w:style>
  <w:style w:type="paragraph" w:customStyle="1" w:styleId="858">
    <w:name w:val="z-窗体顶端11"/>
    <w:basedOn w:val="1"/>
    <w:next w:val="1"/>
    <w:qFormat/>
    <w:uiPriority w:val="99"/>
    <w:pPr>
      <w:widowControl/>
      <w:pBdr>
        <w:bottom w:val="single" w:color="auto" w:sz="6" w:space="1"/>
      </w:pBdr>
      <w:jc w:val="center"/>
    </w:pPr>
    <w:rPr>
      <w:rFonts w:ascii="Arial" w:hAnsi="Arial"/>
      <w:vanish/>
      <w:kern w:val="0"/>
      <w:sz w:val="16"/>
      <w:szCs w:val="16"/>
    </w:rPr>
  </w:style>
  <w:style w:type="character" w:customStyle="1" w:styleId="859">
    <w:name w:val="Char Char51"/>
    <w:qFormat/>
    <w:uiPriority w:val="0"/>
    <w:rPr>
      <w:rFonts w:ascii="Calibri" w:hAnsi="Calibri" w:eastAsia="宋体"/>
      <w:sz w:val="18"/>
      <w:szCs w:val="18"/>
      <w:lang w:bidi="ar-SA"/>
    </w:rPr>
  </w:style>
  <w:style w:type="character" w:customStyle="1" w:styleId="860">
    <w:name w:val="Char Char61"/>
    <w:qFormat/>
    <w:uiPriority w:val="0"/>
    <w:rPr>
      <w:rFonts w:ascii="Calibri" w:hAnsi="Calibri" w:eastAsia="宋体"/>
      <w:b/>
      <w:bCs/>
      <w:kern w:val="2"/>
      <w:sz w:val="28"/>
      <w:szCs w:val="28"/>
      <w:lang w:bidi="ar-SA"/>
    </w:rPr>
  </w:style>
  <w:style w:type="character" w:customStyle="1" w:styleId="861">
    <w:name w:val="Char Char81"/>
    <w:qFormat/>
    <w:uiPriority w:val="0"/>
    <w:rPr>
      <w:rFonts w:ascii="Arial" w:hAnsi="Arial" w:eastAsia="黑体"/>
      <w:b/>
      <w:bCs/>
      <w:kern w:val="2"/>
      <w:sz w:val="32"/>
      <w:szCs w:val="32"/>
      <w:lang w:val="en-US" w:eastAsia="zh-CN" w:bidi="ar-SA"/>
    </w:rPr>
  </w:style>
  <w:style w:type="character" w:customStyle="1" w:styleId="862">
    <w:name w:val="Char Char22"/>
    <w:qFormat/>
    <w:uiPriority w:val="0"/>
    <w:rPr>
      <w:rFonts w:ascii="宋体" w:hAnsi="Courier New" w:eastAsia="宋体"/>
      <w:sz w:val="21"/>
      <w:lang w:val="en-US" w:eastAsia="zh-CN" w:bidi="ar-SA"/>
    </w:rPr>
  </w:style>
  <w:style w:type="character" w:customStyle="1" w:styleId="863">
    <w:name w:val="占位符文本1"/>
    <w:qFormat/>
    <w:uiPriority w:val="0"/>
    <w:rPr>
      <w:color w:val="808080"/>
    </w:rPr>
  </w:style>
  <w:style w:type="character" w:customStyle="1" w:styleId="864">
    <w:name w:val="Char Char121"/>
    <w:qFormat/>
    <w:uiPriority w:val="0"/>
    <w:rPr>
      <w:rFonts w:ascii="宋体" w:hAnsi="Courier New" w:eastAsia="宋体" w:cs="Times New Roman"/>
      <w:spacing w:val="-4"/>
      <w:sz w:val="18"/>
      <w:szCs w:val="20"/>
    </w:rPr>
  </w:style>
  <w:style w:type="character" w:customStyle="1" w:styleId="865">
    <w:name w:val="不明显参考11"/>
    <w:qFormat/>
    <w:uiPriority w:val="31"/>
    <w:rPr>
      <w:smallCaps/>
      <w:color w:val="C0504D"/>
      <w:u w:val="single"/>
    </w:rPr>
  </w:style>
  <w:style w:type="character" w:customStyle="1" w:styleId="866">
    <w:name w:val="Char Char31"/>
    <w:qFormat/>
    <w:uiPriority w:val="0"/>
    <w:rPr>
      <w:rFonts w:ascii="Arial" w:hAnsi="Arial" w:eastAsia="黑体"/>
      <w:b/>
      <w:kern w:val="2"/>
      <w:sz w:val="32"/>
      <w:lang w:val="en-US" w:eastAsia="zh-CN" w:bidi="ar-SA"/>
    </w:rPr>
  </w:style>
  <w:style w:type="character" w:customStyle="1" w:styleId="867">
    <w:name w:val="Char Char71"/>
    <w:qFormat/>
    <w:uiPriority w:val="0"/>
    <w:rPr>
      <w:rFonts w:eastAsia="宋体"/>
      <w:b/>
      <w:kern w:val="2"/>
      <w:sz w:val="32"/>
      <w:lang w:bidi="ar-SA"/>
    </w:rPr>
  </w:style>
  <w:style w:type="character" w:customStyle="1" w:styleId="868">
    <w:name w:val="Char Char91"/>
    <w:qFormat/>
    <w:uiPriority w:val="0"/>
    <w:rPr>
      <w:rFonts w:eastAsia="宋体"/>
      <w:b/>
      <w:kern w:val="44"/>
      <w:sz w:val="44"/>
      <w:lang w:bidi="ar-SA"/>
    </w:rPr>
  </w:style>
  <w:style w:type="character" w:customStyle="1" w:styleId="869">
    <w:name w:val="Char Char131"/>
    <w:qFormat/>
    <w:uiPriority w:val="0"/>
    <w:rPr>
      <w:rFonts w:ascii="Calibri" w:hAnsi="Calibri" w:eastAsia="宋体" w:cs="Times New Roman"/>
      <w:sz w:val="18"/>
      <w:szCs w:val="18"/>
    </w:rPr>
  </w:style>
  <w:style w:type="character" w:customStyle="1" w:styleId="870">
    <w:name w:val="Char Char41"/>
    <w:qFormat/>
    <w:uiPriority w:val="0"/>
    <w:rPr>
      <w:rFonts w:ascii="Calibri" w:hAnsi="Calibri" w:eastAsia="宋体"/>
      <w:sz w:val="18"/>
      <w:szCs w:val="18"/>
      <w:lang w:bidi="ar-SA"/>
    </w:rPr>
  </w:style>
  <w:style w:type="paragraph" w:customStyle="1" w:styleId="871">
    <w:name w:val="批注主题11"/>
    <w:basedOn w:val="21"/>
    <w:next w:val="21"/>
    <w:qFormat/>
    <w:uiPriority w:val="99"/>
    <w:rPr>
      <w:b/>
      <w:bCs/>
      <w:kern w:val="0"/>
      <w:sz w:val="20"/>
      <w:szCs w:val="20"/>
    </w:rPr>
  </w:style>
  <w:style w:type="paragraph" w:customStyle="1" w:styleId="872">
    <w:name w:val="Char Char Char Char1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73">
    <w:name w:val="Char Char1 Char11"/>
    <w:basedOn w:val="1"/>
    <w:qFormat/>
    <w:uiPriority w:val="99"/>
    <w:rPr>
      <w:rFonts w:ascii="仿宋_GB2312" w:hAnsi="Times New Roman" w:eastAsia="仿宋_GB2312"/>
      <w:b/>
      <w:sz w:val="32"/>
      <w:szCs w:val="32"/>
    </w:rPr>
  </w:style>
  <w:style w:type="paragraph" w:customStyle="1" w:styleId="874">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875">
    <w:name w:val="TOC 标题11"/>
    <w:basedOn w:val="2"/>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876">
    <w:name w:val="Char Char Char Char Char Char Char11"/>
    <w:basedOn w:val="1"/>
    <w:qFormat/>
    <w:uiPriority w:val="99"/>
    <w:pPr>
      <w:tabs>
        <w:tab w:val="left" w:pos="432"/>
      </w:tabs>
      <w:ind w:left="432" w:hanging="432"/>
    </w:pPr>
    <w:rPr>
      <w:rFonts w:ascii="Tahoma" w:hAnsi="Tahoma"/>
      <w:sz w:val="24"/>
      <w:szCs w:val="20"/>
    </w:rPr>
  </w:style>
  <w:style w:type="paragraph" w:customStyle="1" w:styleId="877">
    <w:name w:val="Char Char Char11"/>
    <w:basedOn w:val="1"/>
    <w:qFormat/>
    <w:uiPriority w:val="99"/>
  </w:style>
  <w:style w:type="paragraph" w:customStyle="1" w:styleId="878">
    <w:name w:val="Char111"/>
    <w:basedOn w:val="1"/>
    <w:qFormat/>
    <w:uiPriority w:val="99"/>
    <w:rPr>
      <w:rFonts w:ascii="仿宋_GB2312" w:hAnsi="Times New Roman" w:eastAsia="仿宋_GB2312"/>
      <w:b/>
      <w:sz w:val="32"/>
      <w:szCs w:val="32"/>
    </w:rPr>
  </w:style>
  <w:style w:type="paragraph" w:customStyle="1" w:styleId="879">
    <w:name w:val="Char3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0">
    <w:name w:val="正文缩进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881">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882">
    <w:name w:val="Char31"/>
    <w:basedOn w:val="1"/>
    <w:qFormat/>
    <w:uiPriority w:val="99"/>
    <w:rPr>
      <w:rFonts w:ascii="仿宋_GB2312" w:hAnsi="Times New Roman" w:eastAsia="仿宋_GB2312"/>
      <w:b/>
      <w:sz w:val="32"/>
      <w:szCs w:val="32"/>
    </w:rPr>
  </w:style>
  <w:style w:type="paragraph" w:customStyle="1" w:styleId="883">
    <w:name w:val="正文文本缩进11"/>
    <w:basedOn w:val="1"/>
    <w:qFormat/>
    <w:uiPriority w:val="99"/>
    <w:pPr>
      <w:spacing w:after="120"/>
      <w:ind w:left="420" w:leftChars="200"/>
    </w:pPr>
    <w:rPr>
      <w:rFonts w:cs="黑体"/>
    </w:rPr>
  </w:style>
  <w:style w:type="paragraph" w:customStyle="1" w:styleId="884">
    <w:name w:val="Char Char Char Char Char Char Char Char Char Char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885">
    <w:name w:val="Char Char Char Char Char Char Char Char1"/>
    <w:basedOn w:val="1"/>
    <w:qFormat/>
    <w:uiPriority w:val="99"/>
    <w:rPr>
      <w:rFonts w:ascii="仿宋_GB2312" w:hAnsi="Times New Roman" w:eastAsia="仿宋_GB2312"/>
      <w:b/>
      <w:sz w:val="32"/>
      <w:szCs w:val="32"/>
    </w:rPr>
  </w:style>
  <w:style w:type="paragraph" w:customStyle="1" w:styleId="886">
    <w:name w:val="列出段落12"/>
    <w:basedOn w:val="1"/>
    <w:qFormat/>
    <w:uiPriority w:val="99"/>
    <w:pPr>
      <w:ind w:firstLine="420" w:firstLineChars="200"/>
    </w:pPr>
  </w:style>
  <w:style w:type="paragraph" w:customStyle="1" w:styleId="887">
    <w:name w:val="Char Char Char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8">
    <w:name w:val="Char1 Char Char Char2"/>
    <w:basedOn w:val="1"/>
    <w:qFormat/>
    <w:uiPriority w:val="99"/>
    <w:rPr>
      <w:rFonts w:ascii="Tahoma" w:hAnsi="Tahoma"/>
      <w:sz w:val="24"/>
      <w:szCs w:val="20"/>
    </w:rPr>
  </w:style>
  <w:style w:type="paragraph" w:customStyle="1" w:styleId="889">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890">
    <w:name w:val="Char Char10"/>
    <w:basedOn w:val="1"/>
    <w:qFormat/>
    <w:uiPriority w:val="99"/>
    <w:rPr>
      <w:rFonts w:ascii="Tahoma" w:hAnsi="Tahoma"/>
      <w:sz w:val="24"/>
      <w:szCs w:val="20"/>
    </w:rPr>
  </w:style>
  <w:style w:type="paragraph" w:customStyle="1" w:styleId="891">
    <w:name w:val="Char Char Char Char3"/>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892">
    <w:name w:val="Char Char1 Char Char Char Char Char Char Char Char Char Char Char Char Char Char1"/>
    <w:basedOn w:val="1"/>
    <w:qFormat/>
    <w:uiPriority w:val="99"/>
    <w:pPr>
      <w:widowControl/>
      <w:spacing w:after="160" w:line="240" w:lineRule="exact"/>
      <w:jc w:val="left"/>
    </w:pPr>
    <w:rPr>
      <w:rFonts w:ascii="Times New Roman" w:hAnsi="Times New Roman"/>
      <w:szCs w:val="20"/>
    </w:rPr>
  </w:style>
  <w:style w:type="character" w:customStyle="1" w:styleId="893">
    <w:name w:val="Book Title"/>
    <w:qFormat/>
    <w:uiPriority w:val="33"/>
    <w:rPr>
      <w:b/>
      <w:bCs/>
      <w:smallCaps/>
      <w:spacing w:val="5"/>
    </w:rPr>
  </w:style>
  <w:style w:type="character" w:customStyle="1" w:styleId="894">
    <w:name w:val="z-窗体底端 字符2"/>
    <w:link w:val="895"/>
    <w:qFormat/>
    <w:uiPriority w:val="0"/>
    <w:rPr>
      <w:rFonts w:ascii="Arial" w:hAnsi="Arial" w:cs="Arial"/>
      <w:vanish/>
      <w:sz w:val="16"/>
      <w:szCs w:val="16"/>
    </w:rPr>
  </w:style>
  <w:style w:type="paragraph" w:customStyle="1" w:styleId="895">
    <w:name w:val="HTML Bottom of Form"/>
    <w:basedOn w:val="1"/>
    <w:next w:val="1"/>
    <w:link w:val="894"/>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896">
    <w:name w:val="Intense Reference"/>
    <w:qFormat/>
    <w:uiPriority w:val="0"/>
    <w:rPr>
      <w:b/>
      <w:sz w:val="24"/>
      <w:u w:val="single"/>
    </w:rPr>
  </w:style>
  <w:style w:type="character" w:customStyle="1" w:styleId="897">
    <w:name w:val="z-窗体顶端 字符2"/>
    <w:link w:val="898"/>
    <w:qFormat/>
    <w:uiPriority w:val="0"/>
    <w:rPr>
      <w:rFonts w:ascii="Arial" w:hAnsi="Arial" w:cs="Arial"/>
      <w:vanish/>
      <w:sz w:val="16"/>
      <w:szCs w:val="16"/>
    </w:rPr>
  </w:style>
  <w:style w:type="paragraph" w:customStyle="1" w:styleId="898">
    <w:name w:val="HTML Top of Form"/>
    <w:basedOn w:val="1"/>
    <w:next w:val="1"/>
    <w:link w:val="897"/>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899">
    <w:name w:val="Subtle Reference"/>
    <w:qFormat/>
    <w:uiPriority w:val="31"/>
    <w:rPr>
      <w:smallCaps/>
      <w:color w:val="C0504D"/>
      <w:u w:val="single"/>
    </w:rPr>
  </w:style>
  <w:style w:type="paragraph" w:customStyle="1" w:styleId="900">
    <w:name w:val="TOC Heading"/>
    <w:basedOn w:val="2"/>
    <w:next w:val="1"/>
    <w:qFormat/>
    <w:uiPriority w:val="0"/>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character" w:customStyle="1" w:styleId="901">
    <w:name w:val="z-窗体底端 Char1"/>
    <w:basedOn w:val="64"/>
    <w:semiHidden/>
    <w:qFormat/>
    <w:uiPriority w:val="99"/>
    <w:rPr>
      <w:rFonts w:ascii="Arial" w:hAnsi="Arial" w:eastAsia="宋体" w:cs="Arial"/>
      <w:vanish/>
      <w:sz w:val="16"/>
      <w:szCs w:val="16"/>
    </w:rPr>
  </w:style>
  <w:style w:type="character" w:customStyle="1" w:styleId="902">
    <w:name w:val="z-窗体顶端 Char1"/>
    <w:basedOn w:val="64"/>
    <w:semiHidden/>
    <w:qFormat/>
    <w:uiPriority w:val="99"/>
    <w:rPr>
      <w:rFonts w:ascii="Arial" w:hAnsi="Arial" w:eastAsia="宋体" w:cs="Arial"/>
      <w:vanish/>
      <w:sz w:val="16"/>
      <w:szCs w:val="16"/>
    </w:rPr>
  </w:style>
  <w:style w:type="paragraph" w:customStyle="1" w:styleId="903">
    <w:name w:val="Revision"/>
    <w:semiHidden/>
    <w:qFormat/>
    <w:uiPriority w:val="99"/>
    <w:rPr>
      <w:rFonts w:ascii="Calibri" w:hAnsi="Calibri" w:eastAsia="宋体" w:cs="Times New Roman"/>
      <w:kern w:val="2"/>
      <w:sz w:val="21"/>
      <w:szCs w:val="22"/>
      <w:lang w:val="en-US" w:eastAsia="zh-CN" w:bidi="ar-SA"/>
    </w:rPr>
  </w:style>
  <w:style w:type="paragraph" w:customStyle="1" w:styleId="904">
    <w:name w:val="列表段落"/>
    <w:basedOn w:val="1"/>
    <w:qFormat/>
    <w:uiPriority w:val="99"/>
    <w:pPr>
      <w:ind w:firstLine="420" w:firstLineChars="200"/>
    </w:pPr>
  </w:style>
  <w:style w:type="character" w:customStyle="1" w:styleId="905">
    <w:name w:val="content1"/>
    <w:qFormat/>
    <w:uiPriority w:val="0"/>
    <w:rPr>
      <w:rFonts w:hint="default" w:ascii="Tahoma" w:hAnsi="Tahoma" w:cs="Tahoma"/>
      <w:sz w:val="21"/>
      <w:szCs w:val="21"/>
    </w:rPr>
  </w:style>
  <w:style w:type="character" w:customStyle="1" w:styleId="906">
    <w:name w:val="style25"/>
    <w:basedOn w:val="64"/>
    <w:qFormat/>
    <w:uiPriority w:val="0"/>
  </w:style>
  <w:style w:type="character" w:customStyle="1" w:styleId="907">
    <w:name w:val="style281"/>
    <w:qFormat/>
    <w:uiPriority w:val="0"/>
    <w:rPr>
      <w:color w:val="0000FF"/>
      <w:sz w:val="21"/>
      <w:szCs w:val="21"/>
    </w:rPr>
  </w:style>
  <w:style w:type="character" w:customStyle="1" w:styleId="908">
    <w:name w:val="ml21"/>
    <w:qFormat/>
    <w:uiPriority w:val="0"/>
    <w:rPr>
      <w:rFonts w:hint="default"/>
      <w:color w:val="0000FF"/>
      <w:sz w:val="21"/>
      <w:szCs w:val="21"/>
    </w:rPr>
  </w:style>
  <w:style w:type="character" w:customStyle="1" w:styleId="909">
    <w:name w:val="newstyle1"/>
    <w:qFormat/>
    <w:uiPriority w:val="0"/>
    <w:rPr>
      <w:rFonts w:hint="default"/>
      <w:sz w:val="18"/>
      <w:szCs w:val="18"/>
    </w:rPr>
  </w:style>
  <w:style w:type="character" w:customStyle="1" w:styleId="910">
    <w:name w:val="center style5"/>
    <w:basedOn w:val="64"/>
    <w:qFormat/>
    <w:uiPriority w:val="0"/>
  </w:style>
  <w:style w:type="character" w:customStyle="1" w:styleId="911">
    <w:name w:val="新正文 Char"/>
    <w:link w:val="912"/>
    <w:qFormat/>
    <w:uiPriority w:val="0"/>
    <w:rPr>
      <w:szCs w:val="24"/>
    </w:rPr>
  </w:style>
  <w:style w:type="paragraph" w:customStyle="1" w:styleId="912">
    <w:name w:val="新正文"/>
    <w:basedOn w:val="1"/>
    <w:link w:val="911"/>
    <w:qFormat/>
    <w:uiPriority w:val="0"/>
    <w:pPr>
      <w:widowControl/>
      <w:spacing w:line="276" w:lineRule="auto"/>
      <w:ind w:firstLine="420"/>
      <w:jc w:val="left"/>
    </w:pPr>
    <w:rPr>
      <w:rFonts w:asciiTheme="minorHAnsi" w:hAnsiTheme="minorHAnsi" w:eastAsiaTheme="minorEastAsia" w:cstheme="minorBidi"/>
      <w:szCs w:val="24"/>
    </w:rPr>
  </w:style>
  <w:style w:type="paragraph" w:customStyle="1" w:styleId="913">
    <w:name w:val="二标"/>
    <w:basedOn w:val="1"/>
    <w:qFormat/>
    <w:uiPriority w:val="99"/>
    <w:pPr>
      <w:widowControl/>
      <w:spacing w:line="336" w:lineRule="auto"/>
      <w:ind w:firstLine="420"/>
      <w:jc w:val="left"/>
    </w:pPr>
    <w:rPr>
      <w:rFonts w:ascii="Times New Roman" w:hAnsi="Times New Roman" w:eastAsia="黑体" w:cs="宋体"/>
      <w:kern w:val="0"/>
      <w:sz w:val="24"/>
      <w:szCs w:val="24"/>
    </w:rPr>
  </w:style>
  <w:style w:type="paragraph" w:customStyle="1" w:styleId="914">
    <w:name w:val="文号"/>
    <w:basedOn w:val="1"/>
    <w:qFormat/>
    <w:uiPriority w:val="99"/>
    <w:pPr>
      <w:widowControl/>
      <w:spacing w:line="336" w:lineRule="auto"/>
      <w:jc w:val="center"/>
    </w:pPr>
    <w:rPr>
      <w:rFonts w:ascii="Times New Roman" w:hAnsi="Times New Roman" w:eastAsia="楷体_GB2312" w:cs="宋体"/>
      <w:kern w:val="0"/>
      <w:sz w:val="24"/>
      <w:szCs w:val="30"/>
    </w:rPr>
  </w:style>
  <w:style w:type="paragraph" w:customStyle="1" w:styleId="915">
    <w:name w:val="xl50"/>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16">
    <w:name w:val="xl56"/>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17">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18">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19">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20">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21">
    <w:name w:val="小节标题"/>
    <w:basedOn w:val="1"/>
    <w:next w:val="1"/>
    <w:qFormat/>
    <w:uiPriority w:val="99"/>
    <w:pPr>
      <w:widowControl/>
      <w:spacing w:before="175" w:after="102" w:line="566" w:lineRule="atLeast"/>
      <w:jc w:val="left"/>
      <w:textAlignment w:val="baseline"/>
    </w:pPr>
    <w:rPr>
      <w:rFonts w:ascii="Times New Roman" w:hAnsi="Times New Roman" w:eastAsia="黑体" w:cs="宋体"/>
      <w:color w:val="000000"/>
      <w:kern w:val="0"/>
      <w:sz w:val="24"/>
      <w:szCs w:val="20"/>
      <w:u w:color="000000"/>
    </w:rPr>
  </w:style>
  <w:style w:type="paragraph" w:customStyle="1" w:styleId="922">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23">
    <w:name w:val="Table Paragraph"/>
    <w:basedOn w:val="1"/>
    <w:qFormat/>
    <w:uiPriority w:val="1"/>
    <w:pPr>
      <w:widowControl/>
      <w:autoSpaceDE w:val="0"/>
      <w:autoSpaceDN w:val="0"/>
      <w:ind w:left="107"/>
      <w:jc w:val="left"/>
    </w:pPr>
    <w:rPr>
      <w:rFonts w:ascii="宋体" w:hAnsi="宋体" w:cs="宋体"/>
      <w:kern w:val="0"/>
      <w:sz w:val="22"/>
      <w:szCs w:val="24"/>
      <w:lang w:eastAsia="en-US"/>
    </w:rPr>
  </w:style>
  <w:style w:type="paragraph" w:customStyle="1" w:styleId="924">
    <w:name w:val="题"/>
    <w:basedOn w:val="1"/>
    <w:qFormat/>
    <w:uiPriority w:val="99"/>
    <w:pPr>
      <w:widowControl/>
      <w:snapToGrid w:val="0"/>
      <w:jc w:val="center"/>
      <w:outlineLvl w:val="0"/>
    </w:pPr>
    <w:rPr>
      <w:rFonts w:ascii="Times New Roman" w:hAnsi="Times New Roman" w:eastAsia="华文中宋" w:cs="宋体"/>
      <w:bCs/>
      <w:kern w:val="0"/>
      <w:sz w:val="36"/>
      <w:szCs w:val="24"/>
    </w:rPr>
  </w:style>
  <w:style w:type="paragraph" w:customStyle="1" w:styleId="925">
    <w:name w:val="xl4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6">
    <w:name w:val="font0"/>
    <w:basedOn w:val="1"/>
    <w:qFormat/>
    <w:uiPriority w:val="99"/>
    <w:pPr>
      <w:widowControl/>
      <w:spacing w:before="100" w:beforeAutospacing="1" w:after="100" w:afterAutospacing="1"/>
      <w:jc w:val="left"/>
    </w:pPr>
    <w:rPr>
      <w:rFonts w:hint="eastAsia" w:ascii="宋体" w:hAnsi="宋体" w:cs="宋体"/>
      <w:kern w:val="0"/>
      <w:sz w:val="24"/>
      <w:szCs w:val="24"/>
    </w:rPr>
  </w:style>
  <w:style w:type="paragraph" w:customStyle="1" w:styleId="927">
    <w:name w:val="xl37"/>
    <w:basedOn w:val="1"/>
    <w:qFormat/>
    <w:uiPriority w:val="99"/>
    <w:pPr>
      <w:widowControl/>
      <w:spacing w:before="100" w:beforeAutospacing="1" w:after="100" w:afterAutospacing="1"/>
      <w:jc w:val="center"/>
    </w:pPr>
    <w:rPr>
      <w:rFonts w:hint="eastAsia" w:ascii="黑体" w:hAnsi="宋体" w:eastAsia="黑体" w:cs="宋体"/>
      <w:kern w:val="0"/>
      <w:sz w:val="20"/>
      <w:szCs w:val="20"/>
    </w:rPr>
  </w:style>
  <w:style w:type="paragraph" w:customStyle="1" w:styleId="928">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9">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30">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32">
    <w:name w:val="t04"/>
    <w:basedOn w:val="1"/>
    <w:qFormat/>
    <w:uiPriority w:val="99"/>
    <w:pPr>
      <w:widowControl/>
      <w:spacing w:before="100" w:beforeAutospacing="1" w:after="100" w:afterAutospacing="1" w:line="360" w:lineRule="auto"/>
      <w:jc w:val="left"/>
    </w:pPr>
    <w:rPr>
      <w:rFonts w:hint="eastAsia" w:ascii="宋体" w:hAnsi="宋体" w:cs="宋体"/>
      <w:color w:val="000000"/>
      <w:kern w:val="0"/>
      <w:sz w:val="39"/>
      <w:szCs w:val="39"/>
    </w:rPr>
  </w:style>
  <w:style w:type="paragraph" w:customStyle="1" w:styleId="933">
    <w:name w:val="style1"/>
    <w:basedOn w:val="1"/>
    <w:qFormat/>
    <w:uiPriority w:val="99"/>
    <w:pPr>
      <w:widowControl/>
      <w:spacing w:before="100" w:beforeAutospacing="1" w:after="100" w:afterAutospacing="1"/>
      <w:jc w:val="left"/>
    </w:pPr>
    <w:rPr>
      <w:rFonts w:ascii="宋体" w:hAnsi="宋体" w:cs="宋体"/>
      <w:color w:val="000000"/>
      <w:kern w:val="0"/>
      <w:sz w:val="24"/>
      <w:szCs w:val="24"/>
    </w:rPr>
  </w:style>
  <w:style w:type="paragraph" w:customStyle="1" w:styleId="934">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35">
    <w:name w:val="xl48"/>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36">
    <w:name w:val="reader-word-layer reader-word-s2-1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37">
    <w:name w:val="xl49"/>
    <w:basedOn w:val="1"/>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38">
    <w:name w:val="xl54"/>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39">
    <w:name w:val="章"/>
    <w:basedOn w:val="1"/>
    <w:qFormat/>
    <w:uiPriority w:val="99"/>
    <w:pPr>
      <w:widowControl/>
      <w:adjustRightInd w:val="0"/>
      <w:snapToGrid w:val="0"/>
      <w:spacing w:beforeLines="50" w:afterLines="50" w:line="640" w:lineRule="atLeast"/>
      <w:jc w:val="center"/>
    </w:pPr>
    <w:rPr>
      <w:rFonts w:ascii="仿宋_GB2312" w:hAnsi="宋体" w:eastAsia="仿宋_GB2312" w:cs="宋体"/>
      <w:b/>
      <w:color w:val="000000"/>
      <w:kern w:val="0"/>
      <w:sz w:val="32"/>
      <w:szCs w:val="32"/>
    </w:rPr>
  </w:style>
  <w:style w:type="paragraph" w:customStyle="1" w:styleId="940">
    <w:name w:val="标题一"/>
    <w:basedOn w:val="1"/>
    <w:qFormat/>
    <w:uiPriority w:val="99"/>
    <w:pPr>
      <w:widowControl/>
      <w:spacing w:before="600"/>
      <w:jc w:val="center"/>
      <w:outlineLvl w:val="0"/>
    </w:pPr>
    <w:rPr>
      <w:rFonts w:ascii="Times New Roman" w:hAnsi="Times New Roman" w:eastAsia="楷体_GB2312" w:cs="宋体"/>
      <w:b/>
      <w:kern w:val="0"/>
      <w:sz w:val="32"/>
      <w:szCs w:val="20"/>
    </w:rPr>
  </w:style>
  <w:style w:type="paragraph" w:customStyle="1" w:styleId="941">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42">
    <w:name w:val="xl46"/>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43">
    <w:name w:val="xl4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4">
    <w:name w:val="xl52"/>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8"/>
      <w:szCs w:val="28"/>
    </w:rPr>
  </w:style>
  <w:style w:type="paragraph" w:customStyle="1" w:styleId="945">
    <w:name w:val="xl55"/>
    <w:basedOn w:val="1"/>
    <w:qFormat/>
    <w:uiPriority w:val="99"/>
    <w:pPr>
      <w:widowControl/>
      <w:pBdr>
        <w:top w:val="single" w:color="auto" w:sz="4" w:space="0"/>
        <w:left w:val="single" w:color="auto" w:sz="4" w:space="0"/>
        <w:bottom w:val="single" w:color="auto" w:sz="8" w:space="0"/>
        <w:right w:val="single" w:color="auto" w:sz="4" w:space="0"/>
      </w:pBdr>
      <w:shd w:val="clear" w:color="auto" w:fill="33CCCC"/>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46">
    <w:name w:val="xl4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7">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48">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49">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50">
    <w:name w:val="xl53"/>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51">
    <w:name w:val="t03"/>
    <w:basedOn w:val="1"/>
    <w:qFormat/>
    <w:uiPriority w:val="99"/>
    <w:pPr>
      <w:widowControl/>
      <w:spacing w:before="100" w:beforeAutospacing="1" w:after="100" w:afterAutospacing="1" w:line="360" w:lineRule="auto"/>
      <w:jc w:val="left"/>
    </w:pPr>
    <w:rPr>
      <w:rFonts w:hint="eastAsia" w:ascii="宋体" w:hAnsi="宋体" w:cs="宋体"/>
      <w:color w:val="000000"/>
      <w:kern w:val="0"/>
      <w:sz w:val="30"/>
      <w:szCs w:val="30"/>
    </w:rPr>
  </w:style>
  <w:style w:type="paragraph" w:customStyle="1" w:styleId="952">
    <w:name w:val="xl51"/>
    <w:basedOn w:val="1"/>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53">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54">
    <w:name w:val="一级"/>
    <w:basedOn w:val="1"/>
    <w:qFormat/>
    <w:uiPriority w:val="99"/>
    <w:pPr>
      <w:widowControl/>
      <w:spacing w:line="288" w:lineRule="auto"/>
      <w:jc w:val="center"/>
      <w:outlineLvl w:val="0"/>
    </w:pPr>
    <w:rPr>
      <w:rFonts w:ascii="Times New Roman" w:hAnsi="Times New Roman" w:eastAsia="黑体" w:cs="宋体"/>
      <w:kern w:val="0"/>
      <w:sz w:val="44"/>
      <w:szCs w:val="24"/>
    </w:rPr>
  </w:style>
  <w:style w:type="paragraph" w:customStyle="1" w:styleId="955">
    <w:name w:val="题二"/>
    <w:basedOn w:val="924"/>
    <w:qFormat/>
    <w:uiPriority w:val="99"/>
    <w:pPr>
      <w:outlineLvl w:val="9"/>
    </w:pPr>
  </w:style>
  <w:style w:type="paragraph" w:customStyle="1" w:styleId="956">
    <w:name w:val="xl22"/>
    <w:basedOn w:val="1"/>
    <w:qFormat/>
    <w:uiPriority w:val="99"/>
    <w:pPr>
      <w:widowControl/>
      <w:spacing w:before="100" w:beforeAutospacing="1" w:after="100" w:afterAutospacing="1"/>
      <w:jc w:val="right"/>
    </w:pPr>
    <w:rPr>
      <w:rFonts w:ascii="宋体" w:hAnsi="宋体" w:cs="宋体"/>
      <w:kern w:val="0"/>
      <w:sz w:val="24"/>
      <w:szCs w:val="24"/>
    </w:rPr>
  </w:style>
  <w:style w:type="paragraph" w:customStyle="1" w:styleId="95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b/>
      <w:bCs/>
      <w:kern w:val="0"/>
      <w:sz w:val="24"/>
      <w:szCs w:val="24"/>
    </w:rPr>
  </w:style>
  <w:style w:type="paragraph" w:customStyle="1" w:styleId="958">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59">
    <w:name w:val="reader-word-laye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60">
    <w:name w:val="xl42"/>
    <w:basedOn w:val="1"/>
    <w:qFormat/>
    <w:uiPriority w:val="99"/>
    <w:pPr>
      <w:widowControl/>
      <w:spacing w:before="100" w:beforeAutospacing="1" w:after="100" w:afterAutospacing="1"/>
      <w:jc w:val="left"/>
    </w:pPr>
    <w:rPr>
      <w:rFonts w:ascii="宋体" w:hAnsi="宋体" w:cs="宋体"/>
      <w:kern w:val="0"/>
      <w:sz w:val="16"/>
      <w:szCs w:val="16"/>
    </w:rPr>
  </w:style>
  <w:style w:type="character" w:customStyle="1" w:styleId="961">
    <w:name w:val="z-窗体底端 字符1"/>
    <w:qFormat/>
    <w:uiPriority w:val="0"/>
    <w:rPr>
      <w:rFonts w:ascii="Arial" w:hAnsi="Arial" w:cs="Arial"/>
      <w:vanish/>
      <w:sz w:val="16"/>
      <w:szCs w:val="16"/>
    </w:rPr>
  </w:style>
  <w:style w:type="character" w:customStyle="1" w:styleId="962">
    <w:name w:val="z-窗体顶端 字符1"/>
    <w:qFormat/>
    <w:uiPriority w:val="0"/>
    <w:rPr>
      <w:rFonts w:ascii="Arial" w:hAnsi="Arial" w:cs="Arial"/>
      <w:vanish/>
      <w:sz w:val="16"/>
      <w:szCs w:val="16"/>
    </w:rPr>
  </w:style>
  <w:style w:type="character" w:customStyle="1" w:styleId="963">
    <w:name w:val="批注主题 字符"/>
    <w:basedOn w:val="82"/>
    <w:link w:val="56"/>
    <w:qFormat/>
    <w:uiPriority w:val="99"/>
    <w:rPr>
      <w:rFonts w:ascii="Calibri" w:hAnsi="Calibri" w:eastAsia="宋体" w:cs="Times New Roman"/>
      <w:b/>
      <w:bCs/>
    </w:rPr>
  </w:style>
  <w:style w:type="character" w:customStyle="1" w:styleId="964">
    <w:name w:val="正文首行缩进 2 字符"/>
    <w:basedOn w:val="86"/>
    <w:link w:val="58"/>
    <w:qFormat/>
    <w:uiPriority w:val="99"/>
    <w:rPr>
      <w:rFonts w:ascii="Times New Roman" w:hAnsi="Times New Roman" w:eastAsia="宋体" w:cs="Times New Roman"/>
      <w:spacing w:val="-4"/>
      <w:sz w:val="18"/>
      <w:szCs w:val="20"/>
    </w:rPr>
  </w:style>
  <w:style w:type="table" w:customStyle="1" w:styleId="965">
    <w:name w:val="浅色列表 - 着色 51"/>
    <w:basedOn w:val="59"/>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customStyle="1" w:styleId="966">
    <w:name w:val="批注引用1"/>
    <w:qFormat/>
    <w:uiPriority w:val="0"/>
    <w:rPr>
      <w:sz w:val="21"/>
      <w:szCs w:val="21"/>
    </w:rPr>
  </w:style>
  <w:style w:type="paragraph" w:customStyle="1" w:styleId="967">
    <w:name w:val="内容文本"/>
    <w:basedOn w:val="1"/>
    <w:qFormat/>
    <w:uiPriority w:val="99"/>
    <w:pPr>
      <w:spacing w:line="360" w:lineRule="auto"/>
      <w:ind w:firstLine="200" w:firstLineChars="200"/>
      <w:contextualSpacing/>
    </w:pPr>
    <w:rPr>
      <w:rFonts w:ascii="宋体" w:hAnsi="宋体"/>
      <w:sz w:val="24"/>
      <w:szCs w:val="24"/>
      <w:lang w:eastAsia="en-US" w:bidi="en-US"/>
    </w:rPr>
  </w:style>
  <w:style w:type="character" w:customStyle="1" w:styleId="968">
    <w:name w:val="正文文本 字符"/>
    <w:qFormat/>
    <w:uiPriority w:val="99"/>
    <w:rPr>
      <w:rFonts w:eastAsia="宋体"/>
      <w:kern w:val="2"/>
      <w:sz w:val="28"/>
      <w:szCs w:val="24"/>
      <w:lang w:val="en-US" w:eastAsia="zh-CN" w:bidi="ar-SA"/>
    </w:rPr>
  </w:style>
  <w:style w:type="character" w:customStyle="1" w:styleId="969">
    <w:name w:val="批注文字 字符"/>
    <w:qFormat/>
    <w:uiPriority w:val="99"/>
    <w:rPr>
      <w:kern w:val="2"/>
      <w:sz w:val="21"/>
      <w:szCs w:val="22"/>
    </w:rPr>
  </w:style>
  <w:style w:type="character" w:customStyle="1" w:styleId="970">
    <w:name w:val="正文文本缩进 字符"/>
    <w:qFormat/>
    <w:uiPriority w:val="99"/>
    <w:rPr>
      <w:rFonts w:ascii="宋体" w:hAnsi="Courier New" w:eastAsia="宋体"/>
      <w:spacing w:val="-4"/>
      <w:kern w:val="2"/>
      <w:sz w:val="18"/>
      <w:lang w:val="en-US" w:eastAsia="zh-CN" w:bidi="ar-SA"/>
    </w:rPr>
  </w:style>
  <w:style w:type="character" w:customStyle="1" w:styleId="971">
    <w:name w:val="标题 字符1"/>
    <w:basedOn w:val="64"/>
    <w:qFormat/>
    <w:uiPriority w:val="10"/>
    <w:rPr>
      <w:rFonts w:asciiTheme="majorHAnsi" w:hAnsiTheme="majorHAnsi" w:eastAsiaTheme="majorEastAsia" w:cstheme="majorBidi"/>
      <w:b/>
      <w:bCs/>
      <w:sz w:val="32"/>
      <w:szCs w:val="32"/>
    </w:rPr>
  </w:style>
  <w:style w:type="character" w:customStyle="1" w:styleId="972">
    <w:name w:val="副标题 字符1"/>
    <w:basedOn w:val="64"/>
    <w:qFormat/>
    <w:uiPriority w:val="11"/>
    <w:rPr>
      <w:b/>
      <w:bCs/>
      <w:kern w:val="28"/>
      <w:sz w:val="32"/>
      <w:szCs w:val="32"/>
    </w:rPr>
  </w:style>
  <w:style w:type="paragraph" w:customStyle="1" w:styleId="973">
    <w:name w:val="表格非标题文字"/>
    <w:link w:val="974"/>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974">
    <w:name w:val="表格非标题文字 Char"/>
    <w:basedOn w:val="64"/>
    <w:link w:val="973"/>
    <w:qFormat/>
    <w:uiPriority w:val="0"/>
    <w:rPr>
      <w:rFonts w:ascii="Futura Bk" w:hAnsi="Futura Bk" w:eastAsia="宋体" w:cs="Times New Roman"/>
      <w:sz w:val="18"/>
      <w:szCs w:val="21"/>
    </w:rPr>
  </w:style>
  <w:style w:type="paragraph" w:customStyle="1" w:styleId="975">
    <w:name w:val="a2"/>
    <w:basedOn w:val="1"/>
    <w:qFormat/>
    <w:uiPriority w:val="99"/>
    <w:pPr>
      <w:widowControl/>
      <w:spacing w:after="150"/>
      <w:jc w:val="left"/>
    </w:pPr>
    <w:rPr>
      <w:rFonts w:ascii="宋体" w:hAnsi="宋体" w:cs="宋体"/>
      <w:kern w:val="0"/>
      <w:sz w:val="24"/>
      <w:szCs w:val="24"/>
    </w:rPr>
  </w:style>
  <w:style w:type="table" w:customStyle="1" w:styleId="976">
    <w:name w:val="网格型1"/>
    <w:basedOn w:val="59"/>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77">
    <w:name w:val="标题 2 Char2"/>
    <w:qFormat/>
    <w:uiPriority w:val="0"/>
    <w:rPr>
      <w:rFonts w:ascii="Arial" w:hAnsi="Arial" w:eastAsia="黑体" w:cs="Times New Roman"/>
      <w:b/>
      <w:bCs/>
      <w:sz w:val="32"/>
      <w:szCs w:val="32"/>
    </w:rPr>
  </w:style>
  <w:style w:type="character" w:customStyle="1" w:styleId="978">
    <w:name w:val="正文缩进 Char1"/>
    <w:qFormat/>
    <w:uiPriority w:val="0"/>
    <w:rPr>
      <w:rFonts w:ascii="Calibri" w:hAnsi="Calibri" w:eastAsia="宋体" w:cs="Times New Roman"/>
      <w:szCs w:val="20"/>
    </w:rPr>
  </w:style>
  <w:style w:type="paragraph" w:customStyle="1" w:styleId="979">
    <w:name w:val="TOC Heading1"/>
    <w:basedOn w:val="2"/>
    <w:next w:val="1"/>
    <w:qFormat/>
    <w:uiPriority w:val="99"/>
    <w:pPr>
      <w:keepNext/>
      <w:keepLines/>
      <w:widowControl/>
      <w:autoSpaceDE/>
      <w:autoSpaceDN/>
      <w:adjustRightInd/>
      <w:spacing w:before="480" w:line="276" w:lineRule="auto"/>
      <w:jc w:val="left"/>
      <w:outlineLvl w:val="9"/>
    </w:pPr>
    <w:rPr>
      <w:rFonts w:ascii="Cambria" w:hAnsi="Cambria" w:eastAsia="宋体" w:cs="Cambria"/>
      <w:color w:val="365F91"/>
      <w:sz w:val="28"/>
      <w:szCs w:val="28"/>
    </w:rPr>
  </w:style>
  <w:style w:type="character" w:customStyle="1" w:styleId="980">
    <w:name w:val="ref"/>
    <w:basedOn w:val="64"/>
    <w:qFormat/>
    <w:uiPriority w:val="0"/>
  </w:style>
  <w:style w:type="character" w:customStyle="1" w:styleId="981">
    <w:name w:val="书籍标题2"/>
    <w:qFormat/>
    <w:uiPriority w:val="33"/>
    <w:rPr>
      <w:b/>
      <w:bCs/>
      <w:smallCaps/>
      <w:spacing w:val="5"/>
    </w:rPr>
  </w:style>
  <w:style w:type="paragraph" w:customStyle="1" w:styleId="982">
    <w:name w:val="z-窗体底端2"/>
    <w:basedOn w:val="1"/>
    <w:next w:val="1"/>
    <w:qFormat/>
    <w:uiPriority w:val="0"/>
    <w:pPr>
      <w:widowControl/>
      <w:pBdr>
        <w:top w:val="single" w:color="auto" w:sz="6" w:space="1"/>
      </w:pBdr>
      <w:jc w:val="center"/>
    </w:pPr>
    <w:rPr>
      <w:rFonts w:ascii="Arial" w:hAnsi="Arial" w:cs="Arial" w:eastAsiaTheme="minorEastAsia"/>
      <w:vanish/>
      <w:kern w:val="0"/>
      <w:sz w:val="16"/>
      <w:szCs w:val="16"/>
    </w:rPr>
  </w:style>
  <w:style w:type="character" w:customStyle="1" w:styleId="983">
    <w:name w:val="明显参考2"/>
    <w:qFormat/>
    <w:uiPriority w:val="0"/>
    <w:rPr>
      <w:b/>
      <w:sz w:val="24"/>
      <w:u w:val="single"/>
    </w:rPr>
  </w:style>
  <w:style w:type="paragraph" w:customStyle="1" w:styleId="984">
    <w:name w:val="z-窗体顶端2"/>
    <w:basedOn w:val="1"/>
    <w:next w:val="1"/>
    <w:qFormat/>
    <w:uiPriority w:val="0"/>
    <w:pPr>
      <w:widowControl/>
      <w:pBdr>
        <w:bottom w:val="single" w:color="auto" w:sz="6" w:space="1"/>
      </w:pBdr>
      <w:jc w:val="center"/>
    </w:pPr>
    <w:rPr>
      <w:rFonts w:ascii="Arial" w:hAnsi="Arial" w:cs="Arial" w:eastAsiaTheme="minorEastAsia"/>
      <w:vanish/>
      <w:kern w:val="0"/>
      <w:sz w:val="16"/>
      <w:szCs w:val="16"/>
    </w:rPr>
  </w:style>
  <w:style w:type="character" w:customStyle="1" w:styleId="985">
    <w:name w:val="不明显参考2"/>
    <w:qFormat/>
    <w:uiPriority w:val="31"/>
    <w:rPr>
      <w:smallCaps/>
      <w:color w:val="C0504D"/>
      <w:u w:val="single"/>
    </w:rPr>
  </w:style>
  <w:style w:type="paragraph" w:customStyle="1" w:styleId="986">
    <w:name w:val="TOC 标题2"/>
    <w:basedOn w:val="2"/>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987">
    <w:name w:val="修订2"/>
    <w:semiHidden/>
    <w:qFormat/>
    <w:uiPriority w:val="99"/>
    <w:rPr>
      <w:rFonts w:ascii="Calibri" w:hAnsi="Calibri" w:eastAsia="宋体" w:cs="Times New Roman"/>
      <w:kern w:val="2"/>
      <w:sz w:val="21"/>
      <w:szCs w:val="22"/>
      <w:lang w:val="en-US" w:eastAsia="zh-CN" w:bidi="ar-SA"/>
    </w:rPr>
  </w:style>
  <w:style w:type="character" w:customStyle="1" w:styleId="988">
    <w:name w:val="日期 字符1"/>
    <w:basedOn w:val="64"/>
    <w:semiHidden/>
    <w:qFormat/>
    <w:uiPriority w:val="0"/>
    <w:rPr>
      <w:rFonts w:ascii="Calibri" w:hAnsi="Calibri" w:eastAsia="宋体" w:cs="Times New Roman"/>
    </w:rPr>
  </w:style>
  <w:style w:type="character" w:customStyle="1" w:styleId="989">
    <w:name w:val="正文文本 2 字符1"/>
    <w:basedOn w:val="64"/>
    <w:semiHidden/>
    <w:qFormat/>
    <w:uiPriority w:val="0"/>
    <w:rPr>
      <w:rFonts w:ascii="Calibri" w:hAnsi="Calibri" w:eastAsia="宋体" w:cs="Times New Roman"/>
    </w:rPr>
  </w:style>
  <w:style w:type="character" w:customStyle="1" w:styleId="990">
    <w:name w:val="纯文本 字符1"/>
    <w:basedOn w:val="64"/>
    <w:semiHidden/>
    <w:qFormat/>
    <w:uiPriority w:val="99"/>
    <w:rPr>
      <w:rFonts w:hAnsi="Courier New" w:cs="Courier New" w:asciiTheme="minorEastAsia"/>
    </w:rPr>
  </w:style>
  <w:style w:type="table" w:customStyle="1" w:styleId="991">
    <w:name w:val="网格型2"/>
    <w:basedOn w:val="5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92">
    <w:name w:val="正文_0"/>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97</Pages>
  <Words>19853</Words>
  <Characters>21200</Characters>
  <Lines>1280</Lines>
  <Paragraphs>1000</Paragraphs>
  <TotalTime>0</TotalTime>
  <ScaleCrop>false</ScaleCrop>
  <LinksUpToDate>false</LinksUpToDate>
  <CharactersWithSpaces>21302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2021-02-22T03:00:00Z</dcterms:created>
  <dc:creator>jtj</dc:creator>
  <cp:lastModifiedBy>WPS_1563246556</cp:lastModifiedBy>
  <cp:lastPrinted>2021-01-25T02:12:00Z</cp:lastPrinted>
  <dcterms:modified xsi:type="dcterms:W3CDTF">2025-07-22T01:03:38Z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eyJoZGlkIjoiYzgyOGZjMWMzOWYxZTYxYTAwMWY1N2QwMjFkNjUyNGUiLCJ1c2VySWQiOiI2MTE2MDM3OTEifQ==</vt:lpwstr>
  </property>
  <property fmtid="{D5CDD505-2E9C-101B-9397-08002B2CF9AE}" pid="3" name="KSOProductBuildVer">
    <vt:lpwstr>2052-12.1.0.21915</vt:lpwstr>
  </property>
  <property fmtid="{D5CDD505-2E9C-101B-9397-08002B2CF9AE}" pid="4" name="ICV">
    <vt:lpwstr>452179FAC415465793AB23B5A1907CDE_12</vt:lpwstr>
  </property>
</Properties>
</file>